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CC" w:rsidRDefault="00016EC4">
      <w:pPr>
        <w:autoSpaceDE w:val="0"/>
        <w:autoSpaceDN w:val="0"/>
        <w:adjustRightInd w:val="0"/>
        <w:snapToGrid w:val="0"/>
        <w:spacing w:line="288" w:lineRule="auto"/>
        <w:ind w:firstLine="482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公司简介</w:t>
      </w:r>
    </w:p>
    <w:p w:rsidR="00D541CC" w:rsidRDefault="009D4498">
      <w:pPr>
        <w:autoSpaceDE w:val="0"/>
        <w:autoSpaceDN w:val="0"/>
        <w:adjustRightInd w:val="0"/>
        <w:snapToGrid w:val="0"/>
        <w:spacing w:line="288" w:lineRule="auto"/>
        <w:ind w:firstLine="482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徐州高新区某</w:t>
      </w:r>
      <w:r w:rsidR="00016EC4"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能源科技有限公司，是一家致力于能源发展的专业公司，成立于</w:t>
      </w:r>
      <w:r w:rsidR="00016EC4">
        <w:rPr>
          <w:rFonts w:ascii="仿宋_GB2312" w:eastAsia="仿宋_GB2312" w:hAnsi="仿宋_GB2312" w:cs="仿宋_GB2312" w:hint="eastAsia"/>
          <w:bCs/>
          <w:sz w:val="24"/>
          <w:szCs w:val="24"/>
        </w:rPr>
        <w:t>2016年2月，</w:t>
      </w:r>
      <w:r w:rsidR="00016EC4"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公司注册资金6000万元，职工总数</w:t>
      </w:r>
      <w:r w:rsidR="00016EC4">
        <w:rPr>
          <w:rFonts w:ascii="仿宋_GB2312" w:eastAsia="仿宋_GB2312" w:hAnsi="仿宋_GB2312" w:cs="仿宋_GB2312" w:hint="eastAsia"/>
          <w:bCs/>
          <w:sz w:val="24"/>
          <w:szCs w:val="24"/>
        </w:rPr>
        <w:t>28人，科研人数8人，2017年销售收入为6605万元，研发投入326万元，省高新技术企业培育库入库企业、科技型中小企业、江苏省民营科技型企业、江苏股交中心挂牌企业。公司获得“发现徐州”</w:t>
      </w:r>
      <w:proofErr w:type="gramStart"/>
      <w:r w:rsidR="00016EC4">
        <w:rPr>
          <w:rFonts w:ascii="仿宋_GB2312" w:eastAsia="仿宋_GB2312" w:hAnsi="仿宋_GB2312" w:cs="仿宋_GB2312" w:hint="eastAsia"/>
          <w:bCs/>
          <w:sz w:val="24"/>
          <w:szCs w:val="24"/>
        </w:rPr>
        <w:t>鑫</w:t>
      </w:r>
      <w:proofErr w:type="gramEnd"/>
      <w:r w:rsidR="00016EC4">
        <w:rPr>
          <w:rFonts w:ascii="仿宋_GB2312" w:eastAsia="仿宋_GB2312" w:hAnsi="仿宋_GB2312" w:cs="仿宋_GB2312" w:hint="eastAsia"/>
          <w:bCs/>
          <w:sz w:val="24"/>
          <w:szCs w:val="24"/>
        </w:rPr>
        <w:t>智力</w:t>
      </w:r>
      <w:proofErr w:type="gramStart"/>
      <w:r w:rsidR="00016EC4">
        <w:rPr>
          <w:rFonts w:ascii="仿宋_GB2312" w:eastAsia="仿宋_GB2312" w:hAnsi="仿宋_GB2312" w:cs="仿宋_GB2312" w:hint="eastAsia"/>
          <w:bCs/>
          <w:sz w:val="24"/>
          <w:szCs w:val="24"/>
        </w:rPr>
        <w:t>杯科技</w:t>
      </w:r>
      <w:proofErr w:type="gramEnd"/>
      <w:r w:rsidR="00016EC4">
        <w:rPr>
          <w:rFonts w:ascii="仿宋_GB2312" w:eastAsia="仿宋_GB2312" w:hAnsi="仿宋_GB2312" w:cs="仿宋_GB2312" w:hint="eastAsia"/>
          <w:bCs/>
          <w:sz w:val="24"/>
          <w:szCs w:val="24"/>
        </w:rPr>
        <w:t>金融评选最具发展活力企业，获得第五届徐州科技创新创业大赛徐州高新区双创大赛-优秀奖，公司聘请中国矿业大学张保生教授为科技副总经理，被省人才办评为2018年度江苏省双创计划科技副总。</w:t>
      </w:r>
    </w:p>
    <w:p w:rsidR="00D541CC" w:rsidRDefault="00016EC4">
      <w:pPr>
        <w:autoSpaceDE w:val="0"/>
        <w:autoSpaceDN w:val="0"/>
        <w:adjustRightInd w:val="0"/>
        <w:snapToGrid w:val="0"/>
        <w:spacing w:line="288" w:lineRule="auto"/>
        <w:ind w:firstLine="482"/>
        <w:rPr>
          <w:rFonts w:ascii="仿宋_GB2312" w:eastAsia="仿宋_GB2312" w:hAnsi="仿宋_GB2312" w:cs="仿宋_GB2312"/>
          <w:bCs/>
          <w:sz w:val="24"/>
          <w:szCs w:val="24"/>
          <w:lang w:val="zh-CN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主要业务为工商业清洁能源LNG气化站建设及运营、杜瓦瓶充装业务及运营、工业焊割气新技术的应用与推广、LNG商贸及运输、天然气管道工程建设等相关业务。</w:t>
      </w:r>
    </w:p>
    <w:p w:rsidR="00D541CC" w:rsidRDefault="00016EC4">
      <w:pPr>
        <w:autoSpaceDE w:val="0"/>
        <w:autoSpaceDN w:val="0"/>
        <w:adjustRightInd w:val="0"/>
        <w:snapToGrid w:val="0"/>
        <w:spacing w:line="288" w:lineRule="auto"/>
        <w:ind w:firstLine="482"/>
        <w:rPr>
          <w:rFonts w:ascii="仿宋_GB2312" w:eastAsia="仿宋_GB2312" w:hAnsi="仿宋_GB2312" w:cs="仿宋_GB2312"/>
          <w:bCs/>
          <w:sz w:val="24"/>
          <w:szCs w:val="24"/>
          <w:lang w:val="zh-CN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经过两年多的运营，从上游液厂、进口LNG、物流运输到终端建设及市场开发，建立了完整的产业供销体系。下游方面，公司和大型燃气企业建立了长期的合作关系，公司在江苏安徽山东等众多的加气站及工商业企业供应方面，都能够保质保量地进行LNG的供应，行业内认可度较高，特别是工商业用户的开发方面，一直走在淮海地区行业的前列。目前公司存量客户五十余家，日供气量达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10万方，公司有自己独立的运输车队及充装基地。</w:t>
      </w:r>
    </w:p>
    <w:p w:rsidR="00D541CC" w:rsidRDefault="00016EC4">
      <w:pPr>
        <w:autoSpaceDE w:val="0"/>
        <w:autoSpaceDN w:val="0"/>
        <w:adjustRightInd w:val="0"/>
        <w:snapToGrid w:val="0"/>
        <w:spacing w:line="288" w:lineRule="auto"/>
        <w:ind w:firstLine="420"/>
        <w:rPr>
          <w:rFonts w:ascii="仿宋_GB2312" w:eastAsia="仿宋_GB2312" w:hAnsi="仿宋_GB2312" w:cs="仿宋_GB2312"/>
          <w:bCs/>
          <w:sz w:val="24"/>
          <w:szCs w:val="24"/>
          <w:lang w:val="zh-CN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公司建立了完善的公司治理机构和高效的管理信息系统，拥有一批资深的技术人员和高级管理人员，在气化站建设、场站管理、日常维护、安全控制等方面确保公司业务的顺利进行。</w:t>
      </w:r>
    </w:p>
    <w:p w:rsidR="00D541CC" w:rsidRDefault="00016EC4">
      <w:pPr>
        <w:snapToGrid w:val="0"/>
        <w:ind w:firstLineChars="200" w:firstLine="480"/>
        <w:rPr>
          <w:rFonts w:ascii="仿宋_GB2312" w:eastAsia="仿宋_GB2312" w:hAnsi="仿宋_GB2312" w:cs="仿宋_GB2312"/>
          <w:bCs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目前，公司共有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10</w:t>
      </w:r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件授权专利：1、一种天然气脱水装置ZL201520933777.3，2、一种</w:t>
      </w:r>
      <w:proofErr w:type="gramStart"/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天燃气</w:t>
      </w:r>
      <w:proofErr w:type="gramEnd"/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净化装置ZL201520927981.4，3、一种烟气脱硫装置ZL201520928091.5，4、一种LNG</w:t>
      </w:r>
      <w:proofErr w:type="gramStart"/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辅热装置</w:t>
      </w:r>
      <w:proofErr w:type="gramEnd"/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ZL201520928659.3，5、一种天然气密度在线监控系统ZL201520082098.X，6、一种消除LNG加</w:t>
      </w:r>
      <w:proofErr w:type="gramStart"/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气站输气管</w:t>
      </w:r>
      <w:proofErr w:type="gramEnd"/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路中气化现象的装置ZL201520928434.8。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7、</w:t>
      </w:r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一种天然气管道震动检测装置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ZL201721687016X，8、</w:t>
      </w:r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一种天然气管道接口密封装置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ZL2017216902813，9、</w:t>
      </w:r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一种天然气管安全防护调压箱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ZL2017216871942，10、</w:t>
      </w:r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一种天然气管</w:t>
      </w:r>
      <w:proofErr w:type="gramStart"/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道固定座</w:t>
      </w:r>
      <w:proofErr w:type="gramEnd"/>
      <w:r>
        <w:rPr>
          <w:rFonts w:ascii="仿宋_GB2312" w:eastAsia="仿宋_GB2312" w:hAnsi="仿宋_GB2312" w:cs="仿宋_GB2312" w:hint="eastAsia"/>
          <w:bCs/>
          <w:sz w:val="24"/>
          <w:szCs w:val="24"/>
        </w:rPr>
        <w:t>ZL</w:t>
      </w:r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2017216909259。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2017</w:t>
      </w:r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年公司申请1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件国家专利，已进入审查阶段。</w:t>
      </w:r>
      <w:bookmarkStart w:id="0" w:name="_GoBack"/>
      <w:bookmarkEnd w:id="0"/>
    </w:p>
    <w:sectPr w:rsidR="00D54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B6036"/>
    <w:rsid w:val="00016EC4"/>
    <w:rsid w:val="00030610"/>
    <w:rsid w:val="003B6ABC"/>
    <w:rsid w:val="0042421E"/>
    <w:rsid w:val="0072799B"/>
    <w:rsid w:val="009D4498"/>
    <w:rsid w:val="00D541CC"/>
    <w:rsid w:val="00FC1E12"/>
    <w:rsid w:val="1EFA0630"/>
    <w:rsid w:val="264B6036"/>
    <w:rsid w:val="348363E1"/>
    <w:rsid w:val="4B6E5651"/>
    <w:rsid w:val="5E28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E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杨流海</cp:lastModifiedBy>
  <cp:revision>10</cp:revision>
  <cp:lastPrinted>2018-07-30T01:51:00Z</cp:lastPrinted>
  <dcterms:created xsi:type="dcterms:W3CDTF">2018-03-14T07:11:00Z</dcterms:created>
  <dcterms:modified xsi:type="dcterms:W3CDTF">2019-01-19T01:37:00Z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