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B1" w:rsidRPr="001648B5" w:rsidRDefault="00E267B1" w:rsidP="00E267B1">
      <w:pPr>
        <w:adjustRightInd w:val="0"/>
        <w:spacing w:line="240" w:lineRule="auto"/>
        <w:ind w:firstLine="0"/>
        <w:rPr>
          <w:rFonts w:eastAsiaTheme="minorEastAsia"/>
          <w:sz w:val="24"/>
          <w:szCs w:val="24"/>
        </w:rPr>
      </w:pPr>
      <w:r w:rsidRPr="001648B5">
        <w:rPr>
          <w:rFonts w:eastAsiaTheme="minorEastAsia" w:hAnsiTheme="minorEastAsia"/>
          <w:sz w:val="24"/>
          <w:szCs w:val="24"/>
        </w:rPr>
        <w:t>【编号</w:t>
      </w:r>
      <w:r>
        <w:rPr>
          <w:rFonts w:eastAsiaTheme="minorEastAsia"/>
          <w:sz w:val="24"/>
          <w:szCs w:val="24"/>
        </w:rPr>
        <w:t>S0</w:t>
      </w:r>
      <w:r>
        <w:rPr>
          <w:rFonts w:eastAsiaTheme="minorEastAsia" w:hint="eastAsia"/>
          <w:sz w:val="24"/>
          <w:szCs w:val="24"/>
        </w:rPr>
        <w:t>8</w:t>
      </w:r>
      <w:r w:rsidRPr="001648B5">
        <w:rPr>
          <w:rFonts w:eastAsiaTheme="minorEastAsia"/>
          <w:sz w:val="24"/>
          <w:szCs w:val="24"/>
        </w:rPr>
        <w:t>7</w:t>
      </w:r>
      <w:r w:rsidRPr="001648B5">
        <w:rPr>
          <w:rFonts w:eastAsiaTheme="minorEastAsia" w:hAnsiTheme="minorEastAsia"/>
          <w:sz w:val="24"/>
          <w:szCs w:val="24"/>
        </w:rPr>
        <w:t>】</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789"/>
        <w:gridCol w:w="1709"/>
        <w:gridCol w:w="3001"/>
      </w:tblGrid>
      <w:tr w:rsidR="00E267B1" w:rsidRPr="001648B5" w:rsidTr="0032538B">
        <w:trPr>
          <w:trHeight w:val="786"/>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成果名称</w:t>
            </w:r>
          </w:p>
        </w:tc>
        <w:tc>
          <w:tcPr>
            <w:tcW w:w="7499" w:type="dxa"/>
            <w:gridSpan w:val="3"/>
            <w:vAlign w:val="center"/>
          </w:tcPr>
          <w:p w:rsidR="00E267B1" w:rsidRPr="001648B5" w:rsidRDefault="00E267B1" w:rsidP="0032538B">
            <w:pPr>
              <w:adjustRightInd w:val="0"/>
              <w:spacing w:line="240" w:lineRule="auto"/>
              <w:ind w:firstLine="0"/>
              <w:jc w:val="center"/>
              <w:rPr>
                <w:rFonts w:eastAsiaTheme="minorEastAsia"/>
                <w:sz w:val="24"/>
                <w:szCs w:val="24"/>
              </w:rPr>
            </w:pPr>
            <w:bookmarkStart w:id="0" w:name="_GoBack"/>
            <w:r w:rsidRPr="001648B5">
              <w:rPr>
                <w:rFonts w:eastAsiaTheme="minorEastAsia" w:hAnsiTheme="minorEastAsia"/>
                <w:sz w:val="24"/>
                <w:szCs w:val="24"/>
              </w:rPr>
              <w:t>基于汽车轻量化的少片簧关键工艺技术</w:t>
            </w:r>
            <w:bookmarkEnd w:id="0"/>
          </w:p>
        </w:tc>
      </w:tr>
      <w:tr w:rsidR="00E267B1" w:rsidRPr="001648B5" w:rsidTr="0032538B">
        <w:trPr>
          <w:trHeight w:val="756"/>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完成单位</w:t>
            </w:r>
          </w:p>
        </w:tc>
        <w:tc>
          <w:tcPr>
            <w:tcW w:w="7499" w:type="dxa"/>
            <w:gridSpan w:val="3"/>
            <w:vAlign w:val="center"/>
          </w:tcPr>
          <w:p w:rsidR="00E267B1" w:rsidRPr="001648B5" w:rsidRDefault="00E267B1" w:rsidP="0032538B">
            <w:pPr>
              <w:adjustRightInd w:val="0"/>
              <w:spacing w:line="240" w:lineRule="auto"/>
              <w:ind w:firstLine="0"/>
              <w:jc w:val="center"/>
              <w:rPr>
                <w:rFonts w:eastAsiaTheme="minorEastAsia"/>
                <w:sz w:val="24"/>
                <w:szCs w:val="24"/>
              </w:rPr>
            </w:pPr>
            <w:r w:rsidRPr="001648B5">
              <w:rPr>
                <w:rFonts w:eastAsiaTheme="minorEastAsia" w:hAnsiTheme="minorEastAsia"/>
                <w:sz w:val="24"/>
                <w:szCs w:val="24"/>
              </w:rPr>
              <w:t>南京工程学院</w:t>
            </w:r>
          </w:p>
        </w:tc>
      </w:tr>
      <w:tr w:rsidR="00E267B1" w:rsidRPr="001648B5" w:rsidTr="0032538B">
        <w:trPr>
          <w:trHeight w:val="3754"/>
        </w:trPr>
        <w:tc>
          <w:tcPr>
            <w:tcW w:w="1613" w:type="dxa"/>
            <w:vMerge w:val="restart"/>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成果简介</w:t>
            </w:r>
          </w:p>
        </w:tc>
        <w:tc>
          <w:tcPr>
            <w:tcW w:w="7499" w:type="dxa"/>
            <w:gridSpan w:val="3"/>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hAnsiTheme="minorEastAsia"/>
                <w:sz w:val="24"/>
                <w:szCs w:val="24"/>
              </w:rPr>
              <w:t>综合介绍：</w:t>
            </w:r>
            <w:r w:rsidRPr="001648B5">
              <w:rPr>
                <w:rFonts w:eastAsiaTheme="minorEastAsia" w:hAnsiTheme="minorEastAsia"/>
                <w:color w:val="000000"/>
                <w:sz w:val="24"/>
                <w:szCs w:val="24"/>
              </w:rPr>
              <w:t>本项目根据国内轻型客车采用变截面少片簧代替传统的多片钢板弹簧以减轻重量和提高整车平顺性的迫切需求，进行了少片簧关键工艺和材料技术研究及应用，解决了少</w:t>
            </w:r>
            <w:proofErr w:type="gramStart"/>
            <w:r w:rsidRPr="001648B5">
              <w:rPr>
                <w:rFonts w:eastAsiaTheme="minorEastAsia" w:hAnsiTheme="minorEastAsia"/>
                <w:color w:val="000000"/>
                <w:sz w:val="24"/>
                <w:szCs w:val="24"/>
              </w:rPr>
              <w:t>片簧在承受</w:t>
            </w:r>
            <w:proofErr w:type="gramEnd"/>
            <w:r w:rsidRPr="001648B5">
              <w:rPr>
                <w:rFonts w:eastAsiaTheme="minorEastAsia" w:hAnsiTheme="minorEastAsia"/>
                <w:color w:val="000000"/>
                <w:sz w:val="24"/>
                <w:szCs w:val="24"/>
              </w:rPr>
              <w:t>应力水平提高后</w:t>
            </w:r>
            <w:r w:rsidRPr="001648B5">
              <w:rPr>
                <w:rFonts w:eastAsiaTheme="minorEastAsia"/>
                <w:color w:val="000000"/>
                <w:sz w:val="24"/>
                <w:szCs w:val="24"/>
              </w:rPr>
              <w:t>,</w:t>
            </w:r>
            <w:r w:rsidRPr="001648B5">
              <w:rPr>
                <w:rFonts w:eastAsiaTheme="minorEastAsia" w:hAnsiTheme="minorEastAsia"/>
                <w:color w:val="000000"/>
                <w:sz w:val="24"/>
                <w:szCs w:val="24"/>
              </w:rPr>
              <w:t>其强度提高和疲劳性能的匹配问题，以及疲劳性能对表面和内部缺陷敏感性显著增加的问题，进一步提高和稳定了少片簧的疲劳寿命。</w:t>
            </w:r>
          </w:p>
        </w:tc>
      </w:tr>
      <w:tr w:rsidR="00E267B1" w:rsidRPr="001648B5" w:rsidTr="0032538B">
        <w:trPr>
          <w:trHeight w:val="2706"/>
        </w:trPr>
        <w:tc>
          <w:tcPr>
            <w:tcW w:w="1613" w:type="dxa"/>
            <w:vMerge/>
            <w:vAlign w:val="center"/>
          </w:tcPr>
          <w:p w:rsidR="00E267B1" w:rsidRPr="001648B5" w:rsidRDefault="00E267B1" w:rsidP="0032538B">
            <w:pPr>
              <w:adjustRightInd w:val="0"/>
              <w:spacing w:line="240" w:lineRule="auto"/>
              <w:rPr>
                <w:rFonts w:eastAsiaTheme="minorEastAsia"/>
                <w:sz w:val="24"/>
                <w:szCs w:val="24"/>
              </w:rPr>
            </w:pPr>
          </w:p>
        </w:tc>
        <w:tc>
          <w:tcPr>
            <w:tcW w:w="7499" w:type="dxa"/>
            <w:gridSpan w:val="3"/>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hAnsiTheme="minorEastAsia"/>
                <w:sz w:val="24"/>
                <w:szCs w:val="24"/>
              </w:rPr>
              <w:t>技术指标：</w:t>
            </w:r>
            <w:r w:rsidRPr="001648B5">
              <w:rPr>
                <w:rFonts w:eastAsiaTheme="minorEastAsia" w:hAnsiTheme="minorEastAsia"/>
                <w:color w:val="000000"/>
                <w:sz w:val="24"/>
                <w:szCs w:val="24"/>
              </w:rPr>
              <w:t>开发出了设计应力</w:t>
            </w:r>
            <w:r w:rsidRPr="001648B5">
              <w:rPr>
                <w:rFonts w:eastAsiaTheme="minorEastAsia"/>
                <w:color w:val="000000"/>
                <w:sz w:val="24"/>
                <w:szCs w:val="24"/>
              </w:rPr>
              <w:t>1000-1200MPa</w:t>
            </w:r>
            <w:r w:rsidRPr="001648B5">
              <w:rPr>
                <w:rFonts w:eastAsiaTheme="minorEastAsia" w:hAnsiTheme="minorEastAsia"/>
                <w:color w:val="000000"/>
                <w:sz w:val="24"/>
                <w:szCs w:val="24"/>
              </w:rPr>
              <w:t>、抗拉强度水平</w:t>
            </w:r>
            <w:r w:rsidRPr="001648B5">
              <w:rPr>
                <w:rFonts w:eastAsiaTheme="minorEastAsia"/>
                <w:color w:val="000000"/>
                <w:sz w:val="24"/>
                <w:szCs w:val="24"/>
              </w:rPr>
              <w:t>≥1800MPa</w:t>
            </w:r>
            <w:r w:rsidRPr="001648B5">
              <w:rPr>
                <w:rFonts w:eastAsiaTheme="minorEastAsia" w:hAnsiTheme="minorEastAsia"/>
                <w:color w:val="000000"/>
                <w:sz w:val="24"/>
                <w:szCs w:val="24"/>
              </w:rPr>
              <w:t>承受高应力的高性能少片簧，使得少片簧悬架比原多片</w:t>
            </w:r>
            <w:proofErr w:type="gramStart"/>
            <w:r w:rsidRPr="001648B5">
              <w:rPr>
                <w:rFonts w:eastAsiaTheme="minorEastAsia" w:hAnsiTheme="minorEastAsia"/>
                <w:color w:val="000000"/>
                <w:sz w:val="24"/>
                <w:szCs w:val="24"/>
              </w:rPr>
              <w:t>簧</w:t>
            </w:r>
            <w:proofErr w:type="gramEnd"/>
            <w:r w:rsidRPr="001648B5">
              <w:rPr>
                <w:rFonts w:eastAsiaTheme="minorEastAsia" w:hAnsiTheme="minorEastAsia"/>
                <w:color w:val="000000"/>
                <w:sz w:val="24"/>
                <w:szCs w:val="24"/>
              </w:rPr>
              <w:t>悬架减轻重量约</w:t>
            </w:r>
            <w:r w:rsidRPr="001648B5">
              <w:rPr>
                <w:rFonts w:eastAsiaTheme="minorEastAsia"/>
                <w:color w:val="000000"/>
                <w:sz w:val="24"/>
                <w:szCs w:val="24"/>
              </w:rPr>
              <w:t>20%</w:t>
            </w:r>
            <w:r w:rsidRPr="001648B5">
              <w:rPr>
                <w:rFonts w:eastAsiaTheme="minorEastAsia" w:hAnsiTheme="minorEastAsia"/>
                <w:color w:val="000000"/>
                <w:sz w:val="24"/>
                <w:szCs w:val="24"/>
              </w:rPr>
              <w:t>，整车平顺性提高</w:t>
            </w:r>
            <w:r w:rsidRPr="001648B5">
              <w:rPr>
                <w:rFonts w:eastAsiaTheme="minorEastAsia"/>
                <w:color w:val="000000"/>
                <w:sz w:val="24"/>
                <w:szCs w:val="24"/>
              </w:rPr>
              <w:t>10</w:t>
            </w:r>
            <w:r w:rsidRPr="001648B5">
              <w:rPr>
                <w:rFonts w:eastAsiaTheme="minorEastAsia" w:hAnsiTheme="minorEastAsia"/>
                <w:color w:val="000000"/>
                <w:sz w:val="24"/>
                <w:szCs w:val="24"/>
              </w:rPr>
              <w:t>％左右。</w:t>
            </w:r>
          </w:p>
        </w:tc>
      </w:tr>
      <w:tr w:rsidR="00E267B1" w:rsidRPr="001648B5" w:rsidTr="0032538B">
        <w:trPr>
          <w:trHeight w:val="708"/>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成果成熟度</w:t>
            </w:r>
          </w:p>
        </w:tc>
        <w:tc>
          <w:tcPr>
            <w:tcW w:w="7499" w:type="dxa"/>
            <w:gridSpan w:val="3"/>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sz w:val="24"/>
                <w:szCs w:val="24"/>
              </w:rPr>
              <w:t>□</w:t>
            </w:r>
            <w:r w:rsidRPr="001648B5">
              <w:rPr>
                <w:rFonts w:eastAsiaTheme="minorEastAsia" w:hAnsiTheme="minorEastAsia"/>
                <w:sz w:val="24"/>
                <w:szCs w:val="24"/>
              </w:rPr>
              <w:t>研制阶段</w:t>
            </w:r>
            <w:r w:rsidRPr="001648B5">
              <w:rPr>
                <w:rFonts w:eastAsiaTheme="minorEastAsia"/>
                <w:sz w:val="24"/>
                <w:szCs w:val="24"/>
              </w:rPr>
              <w:t xml:space="preserve"> ■</w:t>
            </w:r>
            <w:r w:rsidRPr="001648B5">
              <w:rPr>
                <w:rFonts w:eastAsiaTheme="minorEastAsia" w:hAnsiTheme="minorEastAsia"/>
                <w:sz w:val="24"/>
                <w:szCs w:val="24"/>
              </w:rPr>
              <w:t>试生产</w:t>
            </w:r>
            <w:r w:rsidRPr="001648B5">
              <w:rPr>
                <w:rFonts w:eastAsiaTheme="minorEastAsia"/>
                <w:sz w:val="24"/>
                <w:szCs w:val="24"/>
              </w:rPr>
              <w:t xml:space="preserve"> □</w:t>
            </w:r>
            <w:r w:rsidRPr="001648B5">
              <w:rPr>
                <w:rFonts w:eastAsiaTheme="minorEastAsia" w:hAnsiTheme="minorEastAsia"/>
                <w:sz w:val="24"/>
                <w:szCs w:val="24"/>
              </w:rPr>
              <w:t>小批量生产</w:t>
            </w:r>
            <w:r w:rsidRPr="001648B5">
              <w:rPr>
                <w:rFonts w:eastAsiaTheme="minorEastAsia"/>
                <w:sz w:val="24"/>
                <w:szCs w:val="24"/>
              </w:rPr>
              <w:t xml:space="preserve"> □</w:t>
            </w:r>
            <w:r w:rsidRPr="001648B5">
              <w:rPr>
                <w:rFonts w:eastAsiaTheme="minorEastAsia" w:hAnsiTheme="minorEastAsia"/>
                <w:sz w:val="24"/>
                <w:szCs w:val="24"/>
              </w:rPr>
              <w:t>批量生产</w:t>
            </w:r>
            <w:r w:rsidRPr="001648B5">
              <w:rPr>
                <w:rFonts w:eastAsiaTheme="minorEastAsia"/>
                <w:sz w:val="24"/>
                <w:szCs w:val="24"/>
              </w:rPr>
              <w:t xml:space="preserve"> □</w:t>
            </w:r>
            <w:r w:rsidRPr="001648B5">
              <w:rPr>
                <w:rFonts w:eastAsiaTheme="minorEastAsia" w:hAnsiTheme="minorEastAsia"/>
                <w:sz w:val="24"/>
                <w:szCs w:val="24"/>
              </w:rPr>
              <w:t>其它</w:t>
            </w:r>
          </w:p>
        </w:tc>
      </w:tr>
      <w:tr w:rsidR="00E267B1" w:rsidRPr="001648B5" w:rsidTr="0032538B">
        <w:trPr>
          <w:trHeight w:val="1119"/>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合作方式</w:t>
            </w:r>
          </w:p>
        </w:tc>
        <w:tc>
          <w:tcPr>
            <w:tcW w:w="7499" w:type="dxa"/>
            <w:gridSpan w:val="3"/>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sz w:val="24"/>
                <w:szCs w:val="24"/>
              </w:rPr>
              <w:t>■</w:t>
            </w:r>
            <w:r w:rsidRPr="001648B5">
              <w:rPr>
                <w:rFonts w:eastAsiaTheme="minorEastAsia" w:hAnsiTheme="minorEastAsia"/>
                <w:sz w:val="24"/>
                <w:szCs w:val="24"/>
              </w:rPr>
              <w:t>技术开发</w:t>
            </w:r>
            <w:r w:rsidRPr="001648B5">
              <w:rPr>
                <w:rFonts w:eastAsiaTheme="minorEastAsia"/>
                <w:sz w:val="24"/>
                <w:szCs w:val="24"/>
              </w:rPr>
              <w:t xml:space="preserve"> □</w:t>
            </w:r>
            <w:r w:rsidRPr="001648B5">
              <w:rPr>
                <w:rFonts w:eastAsiaTheme="minorEastAsia" w:hAnsiTheme="minorEastAsia"/>
                <w:sz w:val="24"/>
                <w:szCs w:val="24"/>
              </w:rPr>
              <w:t>技术入股</w:t>
            </w:r>
            <w:r w:rsidRPr="001648B5">
              <w:rPr>
                <w:rFonts w:eastAsiaTheme="minorEastAsia"/>
                <w:sz w:val="24"/>
                <w:szCs w:val="24"/>
              </w:rPr>
              <w:t xml:space="preserve"> □</w:t>
            </w:r>
            <w:r w:rsidRPr="001648B5">
              <w:rPr>
                <w:rFonts w:eastAsiaTheme="minorEastAsia" w:hAnsiTheme="minorEastAsia"/>
                <w:sz w:val="24"/>
                <w:szCs w:val="24"/>
              </w:rPr>
              <w:t>技术转让</w:t>
            </w:r>
            <w:r w:rsidRPr="001648B5">
              <w:rPr>
                <w:rFonts w:eastAsiaTheme="minorEastAsia"/>
                <w:sz w:val="24"/>
                <w:szCs w:val="24"/>
              </w:rPr>
              <w:t xml:space="preserve"> □</w:t>
            </w:r>
            <w:r w:rsidRPr="001648B5">
              <w:rPr>
                <w:rFonts w:eastAsiaTheme="minorEastAsia" w:hAnsiTheme="minorEastAsia"/>
                <w:sz w:val="24"/>
                <w:szCs w:val="24"/>
              </w:rPr>
              <w:t>技术服务</w:t>
            </w:r>
            <w:r w:rsidRPr="001648B5">
              <w:rPr>
                <w:rFonts w:eastAsiaTheme="minorEastAsia"/>
                <w:sz w:val="24"/>
                <w:szCs w:val="24"/>
              </w:rPr>
              <w:t xml:space="preserve"> □</w:t>
            </w:r>
            <w:r w:rsidRPr="001648B5">
              <w:rPr>
                <w:rFonts w:eastAsiaTheme="minorEastAsia" w:hAnsiTheme="minorEastAsia"/>
                <w:sz w:val="24"/>
                <w:szCs w:val="24"/>
              </w:rPr>
              <w:t>技术咨询</w:t>
            </w:r>
          </w:p>
          <w:p w:rsidR="00E267B1" w:rsidRPr="001648B5" w:rsidRDefault="00E267B1" w:rsidP="0032538B">
            <w:pPr>
              <w:adjustRightInd w:val="0"/>
              <w:spacing w:line="240" w:lineRule="auto"/>
              <w:rPr>
                <w:rFonts w:eastAsiaTheme="minorEastAsia"/>
                <w:sz w:val="24"/>
                <w:szCs w:val="24"/>
              </w:rPr>
            </w:pPr>
            <w:r w:rsidRPr="001648B5">
              <w:rPr>
                <w:rFonts w:eastAsiaTheme="minorEastAsia"/>
                <w:sz w:val="24"/>
                <w:szCs w:val="24"/>
              </w:rPr>
              <w:t>□</w:t>
            </w:r>
            <w:r w:rsidRPr="001648B5">
              <w:rPr>
                <w:rFonts w:eastAsiaTheme="minorEastAsia" w:hAnsiTheme="minorEastAsia"/>
                <w:sz w:val="24"/>
                <w:szCs w:val="24"/>
              </w:rPr>
              <w:t>人才培养</w:t>
            </w:r>
            <w:r w:rsidRPr="001648B5">
              <w:rPr>
                <w:rFonts w:eastAsiaTheme="minorEastAsia"/>
                <w:sz w:val="24"/>
                <w:szCs w:val="24"/>
              </w:rPr>
              <w:t xml:space="preserve"> □</w:t>
            </w:r>
            <w:r w:rsidRPr="001648B5">
              <w:rPr>
                <w:rFonts w:eastAsiaTheme="minorEastAsia" w:hAnsiTheme="minorEastAsia"/>
                <w:sz w:val="24"/>
                <w:szCs w:val="24"/>
              </w:rPr>
              <w:t>共同载体</w:t>
            </w:r>
            <w:r w:rsidRPr="001648B5">
              <w:rPr>
                <w:rFonts w:eastAsiaTheme="minorEastAsia"/>
                <w:sz w:val="24"/>
                <w:szCs w:val="24"/>
              </w:rPr>
              <w:t xml:space="preserve"> □</w:t>
            </w:r>
            <w:r w:rsidRPr="001648B5">
              <w:rPr>
                <w:rFonts w:eastAsiaTheme="minorEastAsia" w:hAnsiTheme="minorEastAsia"/>
                <w:sz w:val="24"/>
                <w:szCs w:val="24"/>
              </w:rPr>
              <w:t>其它</w:t>
            </w:r>
          </w:p>
        </w:tc>
      </w:tr>
      <w:tr w:rsidR="00E267B1" w:rsidRPr="001648B5" w:rsidTr="0032538B">
        <w:trPr>
          <w:trHeight w:val="894"/>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成果完成人</w:t>
            </w:r>
          </w:p>
        </w:tc>
        <w:tc>
          <w:tcPr>
            <w:tcW w:w="2789" w:type="dxa"/>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hAnsiTheme="minorEastAsia"/>
                <w:sz w:val="24"/>
                <w:szCs w:val="24"/>
              </w:rPr>
              <w:t>赵秀明</w:t>
            </w:r>
          </w:p>
        </w:tc>
        <w:tc>
          <w:tcPr>
            <w:tcW w:w="1709"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联系电话</w:t>
            </w:r>
          </w:p>
        </w:tc>
        <w:tc>
          <w:tcPr>
            <w:tcW w:w="3001" w:type="dxa"/>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sz w:val="24"/>
                <w:szCs w:val="24"/>
              </w:rPr>
              <w:t>025-86118847</w:t>
            </w:r>
          </w:p>
        </w:tc>
      </w:tr>
      <w:tr w:rsidR="00E267B1" w:rsidRPr="001648B5" w:rsidTr="0032538B">
        <w:trPr>
          <w:trHeight w:val="676"/>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联系人</w:t>
            </w:r>
          </w:p>
        </w:tc>
        <w:tc>
          <w:tcPr>
            <w:tcW w:w="2789" w:type="dxa"/>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hAnsiTheme="minorEastAsia"/>
                <w:sz w:val="24"/>
                <w:szCs w:val="24"/>
              </w:rPr>
              <w:t>李颖</w:t>
            </w:r>
          </w:p>
        </w:tc>
        <w:tc>
          <w:tcPr>
            <w:tcW w:w="1709"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联系电话</w:t>
            </w:r>
          </w:p>
        </w:tc>
        <w:tc>
          <w:tcPr>
            <w:tcW w:w="3001" w:type="dxa"/>
            <w:vAlign w:val="center"/>
          </w:tcPr>
          <w:p w:rsidR="00E267B1" w:rsidRPr="001648B5" w:rsidRDefault="00E267B1" w:rsidP="0032538B">
            <w:pPr>
              <w:adjustRightInd w:val="0"/>
              <w:spacing w:line="240" w:lineRule="auto"/>
              <w:rPr>
                <w:rFonts w:eastAsiaTheme="minorEastAsia"/>
                <w:sz w:val="24"/>
                <w:szCs w:val="24"/>
              </w:rPr>
            </w:pPr>
            <w:r w:rsidRPr="001648B5">
              <w:rPr>
                <w:rFonts w:eastAsiaTheme="minorEastAsia"/>
                <w:sz w:val="24"/>
                <w:szCs w:val="24"/>
              </w:rPr>
              <w:t>025-86118847</w:t>
            </w:r>
          </w:p>
        </w:tc>
      </w:tr>
      <w:tr w:rsidR="00E267B1" w:rsidRPr="001648B5" w:rsidTr="0032538B">
        <w:trPr>
          <w:trHeight w:val="659"/>
        </w:trPr>
        <w:tc>
          <w:tcPr>
            <w:tcW w:w="1613"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电子邮箱</w:t>
            </w:r>
          </w:p>
        </w:tc>
        <w:tc>
          <w:tcPr>
            <w:tcW w:w="2789" w:type="dxa"/>
            <w:vAlign w:val="center"/>
          </w:tcPr>
          <w:p w:rsidR="00E267B1" w:rsidRPr="001648B5" w:rsidRDefault="00E267B1" w:rsidP="0032538B">
            <w:pPr>
              <w:adjustRightInd w:val="0"/>
              <w:spacing w:line="240" w:lineRule="auto"/>
              <w:rPr>
                <w:rFonts w:eastAsiaTheme="minorEastAsia"/>
                <w:sz w:val="24"/>
                <w:szCs w:val="24"/>
              </w:rPr>
            </w:pPr>
          </w:p>
        </w:tc>
        <w:tc>
          <w:tcPr>
            <w:tcW w:w="1709" w:type="dxa"/>
            <w:vAlign w:val="center"/>
          </w:tcPr>
          <w:p w:rsidR="00E267B1" w:rsidRPr="001648B5" w:rsidRDefault="00E267B1" w:rsidP="0032538B">
            <w:pPr>
              <w:adjustRightInd w:val="0"/>
              <w:spacing w:line="240" w:lineRule="auto"/>
              <w:ind w:firstLine="0"/>
              <w:rPr>
                <w:rFonts w:eastAsiaTheme="minorEastAsia"/>
                <w:sz w:val="24"/>
                <w:szCs w:val="24"/>
              </w:rPr>
            </w:pPr>
            <w:r w:rsidRPr="001648B5">
              <w:rPr>
                <w:rFonts w:eastAsiaTheme="minorEastAsia" w:hAnsiTheme="minorEastAsia"/>
                <w:sz w:val="24"/>
                <w:szCs w:val="24"/>
              </w:rPr>
              <w:t>手机号码</w:t>
            </w:r>
          </w:p>
        </w:tc>
        <w:tc>
          <w:tcPr>
            <w:tcW w:w="3001" w:type="dxa"/>
            <w:vAlign w:val="center"/>
          </w:tcPr>
          <w:p w:rsidR="00E267B1" w:rsidRPr="001648B5" w:rsidRDefault="00E267B1" w:rsidP="0032538B">
            <w:pPr>
              <w:adjustRightInd w:val="0"/>
              <w:spacing w:line="240" w:lineRule="auto"/>
              <w:rPr>
                <w:rFonts w:eastAsiaTheme="minorEastAsia"/>
                <w:sz w:val="24"/>
                <w:szCs w:val="24"/>
              </w:rPr>
            </w:pPr>
          </w:p>
        </w:tc>
      </w:tr>
    </w:tbl>
    <w:p w:rsidR="00762F5F" w:rsidRDefault="00762F5F" w:rsidP="00C1124A">
      <w:pPr>
        <w:adjustRightInd w:val="0"/>
        <w:spacing w:line="240" w:lineRule="auto"/>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7B" w:rsidRDefault="00AB4E7B" w:rsidP="00E267B1">
      <w:pPr>
        <w:spacing w:line="240" w:lineRule="auto"/>
      </w:pPr>
      <w:r>
        <w:separator/>
      </w:r>
    </w:p>
  </w:endnote>
  <w:endnote w:type="continuationSeparator" w:id="0">
    <w:p w:rsidR="00AB4E7B" w:rsidRDefault="00AB4E7B" w:rsidP="00E2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7B" w:rsidRDefault="00AB4E7B" w:rsidP="00E267B1">
      <w:pPr>
        <w:spacing w:line="240" w:lineRule="auto"/>
      </w:pPr>
      <w:r>
        <w:separator/>
      </w:r>
    </w:p>
  </w:footnote>
  <w:footnote w:type="continuationSeparator" w:id="0">
    <w:p w:rsidR="00AB4E7B" w:rsidRDefault="00AB4E7B" w:rsidP="00E267B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D"/>
    <w:rsid w:val="002C3BD6"/>
    <w:rsid w:val="00762F5F"/>
    <w:rsid w:val="0083331D"/>
    <w:rsid w:val="00AB4E7B"/>
    <w:rsid w:val="00C1124A"/>
    <w:rsid w:val="00E267B1"/>
    <w:rsid w:val="00E86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B1"/>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E267B1"/>
    <w:rPr>
      <w:sz w:val="18"/>
      <w:szCs w:val="18"/>
    </w:rPr>
  </w:style>
  <w:style w:type="paragraph" w:styleId="a4">
    <w:name w:val="footer"/>
    <w:basedOn w:val="a"/>
    <w:link w:val="Char0"/>
    <w:uiPriority w:val="99"/>
    <w:unhideWhenUsed/>
    <w:rsid w:val="00E267B1"/>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E267B1"/>
    <w:rPr>
      <w:sz w:val="18"/>
      <w:szCs w:val="18"/>
    </w:rPr>
  </w:style>
  <w:style w:type="paragraph" w:styleId="a5">
    <w:name w:val="Balloon Text"/>
    <w:basedOn w:val="a"/>
    <w:link w:val="Char1"/>
    <w:uiPriority w:val="99"/>
    <w:semiHidden/>
    <w:unhideWhenUsed/>
    <w:rsid w:val="00C1124A"/>
    <w:pPr>
      <w:spacing w:line="240" w:lineRule="auto"/>
    </w:pPr>
    <w:rPr>
      <w:sz w:val="18"/>
      <w:szCs w:val="18"/>
    </w:rPr>
  </w:style>
  <w:style w:type="character" w:customStyle="1" w:styleId="Char1">
    <w:name w:val="批注框文本 Char"/>
    <w:basedOn w:val="a0"/>
    <w:link w:val="a5"/>
    <w:uiPriority w:val="99"/>
    <w:semiHidden/>
    <w:rsid w:val="00C1124A"/>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1"/>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67B1"/>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E267B1"/>
    <w:rPr>
      <w:sz w:val="18"/>
      <w:szCs w:val="18"/>
    </w:rPr>
  </w:style>
  <w:style w:type="paragraph" w:styleId="a4">
    <w:name w:val="footer"/>
    <w:basedOn w:val="a"/>
    <w:link w:val="Char0"/>
    <w:uiPriority w:val="99"/>
    <w:unhideWhenUsed/>
    <w:rsid w:val="00E267B1"/>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E267B1"/>
    <w:rPr>
      <w:sz w:val="18"/>
      <w:szCs w:val="18"/>
    </w:rPr>
  </w:style>
  <w:style w:type="paragraph" w:styleId="a5">
    <w:name w:val="Balloon Text"/>
    <w:basedOn w:val="a"/>
    <w:link w:val="Char1"/>
    <w:uiPriority w:val="99"/>
    <w:semiHidden/>
    <w:unhideWhenUsed/>
    <w:rsid w:val="00C1124A"/>
    <w:pPr>
      <w:spacing w:line="240" w:lineRule="auto"/>
    </w:pPr>
    <w:rPr>
      <w:sz w:val="18"/>
      <w:szCs w:val="18"/>
    </w:rPr>
  </w:style>
  <w:style w:type="character" w:customStyle="1" w:styleId="Char1">
    <w:name w:val="批注框文本 Char"/>
    <w:basedOn w:val="a0"/>
    <w:link w:val="a5"/>
    <w:uiPriority w:val="99"/>
    <w:semiHidden/>
    <w:rsid w:val="00C1124A"/>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2019-02-14T00:35:00Z</dcterms:created>
  <dcterms:modified xsi:type="dcterms:W3CDTF">2019-02-14T00:47:00Z</dcterms:modified>
</cp:coreProperties>
</file>