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B7" w:rsidRPr="001648B5" w:rsidRDefault="00376CB7" w:rsidP="00376CB7">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5</w:t>
      </w:r>
      <w:r w:rsidRPr="001648B5">
        <w:rPr>
          <w:rFonts w:eastAsiaTheme="minorEastAsia"/>
          <w:sz w:val="24"/>
          <w:szCs w:val="24"/>
        </w:rPr>
        <w:t>3</w:t>
      </w:r>
      <w:r w:rsidRPr="001648B5">
        <w:rPr>
          <w:rFonts w:eastAsiaTheme="minorEastAsia" w:hAnsiTheme="minor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730"/>
        <w:gridCol w:w="1506"/>
        <w:gridCol w:w="2695"/>
      </w:tblGrid>
      <w:tr w:rsidR="00376CB7" w:rsidRPr="001648B5" w:rsidTr="00550A4C">
        <w:trPr>
          <w:trHeight w:val="737"/>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成果名称</w:t>
            </w:r>
          </w:p>
        </w:tc>
        <w:tc>
          <w:tcPr>
            <w:tcW w:w="7135" w:type="dxa"/>
            <w:gridSpan w:val="3"/>
            <w:shd w:val="clear" w:color="auto" w:fill="auto"/>
            <w:vAlign w:val="center"/>
          </w:tcPr>
          <w:p w:rsidR="00376CB7" w:rsidRPr="001648B5" w:rsidRDefault="00376CB7" w:rsidP="00550A4C">
            <w:pPr>
              <w:spacing w:line="400" w:lineRule="exact"/>
              <w:ind w:firstLine="0"/>
              <w:jc w:val="center"/>
              <w:rPr>
                <w:rFonts w:eastAsiaTheme="minorEastAsia"/>
                <w:sz w:val="24"/>
                <w:szCs w:val="24"/>
              </w:rPr>
            </w:pPr>
            <w:bookmarkStart w:id="0" w:name="_GoBack"/>
            <w:r w:rsidRPr="001648B5">
              <w:rPr>
                <w:rFonts w:eastAsiaTheme="minorEastAsia" w:hAnsiTheme="minorEastAsia"/>
                <w:sz w:val="24"/>
                <w:szCs w:val="24"/>
              </w:rPr>
              <w:t>大面积、低成本新型印刷钙钛矿薄膜电池组件</w:t>
            </w:r>
            <w:bookmarkEnd w:id="0"/>
          </w:p>
        </w:tc>
      </w:tr>
      <w:tr w:rsidR="00376CB7" w:rsidRPr="001648B5" w:rsidTr="00550A4C">
        <w:trPr>
          <w:trHeight w:val="737"/>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完成单位</w:t>
            </w:r>
          </w:p>
        </w:tc>
        <w:tc>
          <w:tcPr>
            <w:tcW w:w="7135" w:type="dxa"/>
            <w:gridSpan w:val="3"/>
            <w:shd w:val="clear" w:color="auto" w:fill="auto"/>
            <w:vAlign w:val="center"/>
          </w:tcPr>
          <w:p w:rsidR="00376CB7" w:rsidRPr="001648B5" w:rsidRDefault="00376CB7" w:rsidP="00550A4C">
            <w:pPr>
              <w:spacing w:line="400" w:lineRule="exact"/>
              <w:ind w:firstLine="0"/>
              <w:jc w:val="center"/>
              <w:rPr>
                <w:rFonts w:eastAsiaTheme="minorEastAsia"/>
                <w:sz w:val="24"/>
                <w:szCs w:val="24"/>
              </w:rPr>
            </w:pPr>
            <w:r w:rsidRPr="001648B5">
              <w:rPr>
                <w:rFonts w:eastAsiaTheme="minorEastAsia" w:hAnsiTheme="minorEastAsia"/>
                <w:sz w:val="24"/>
                <w:szCs w:val="24"/>
              </w:rPr>
              <w:t>西安电子科技大学</w:t>
            </w:r>
          </w:p>
        </w:tc>
      </w:tr>
      <w:tr w:rsidR="00376CB7" w:rsidRPr="001648B5" w:rsidTr="00550A4C">
        <w:trPr>
          <w:trHeight w:val="4680"/>
          <w:jc w:val="center"/>
        </w:trPr>
        <w:tc>
          <w:tcPr>
            <w:tcW w:w="1800" w:type="dxa"/>
            <w:vMerge w:val="restart"/>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成果简介</w:t>
            </w:r>
          </w:p>
        </w:tc>
        <w:tc>
          <w:tcPr>
            <w:tcW w:w="7135" w:type="dxa"/>
            <w:gridSpan w:val="3"/>
            <w:shd w:val="clear" w:color="auto" w:fill="auto"/>
          </w:tcPr>
          <w:p w:rsidR="00376CB7" w:rsidRPr="001648B5" w:rsidRDefault="00376CB7" w:rsidP="00550A4C">
            <w:pPr>
              <w:adjustRightInd w:val="0"/>
              <w:spacing w:line="240" w:lineRule="auto"/>
              <w:ind w:firstLine="0"/>
              <w:rPr>
                <w:rFonts w:eastAsiaTheme="minorEastAsia"/>
                <w:sz w:val="24"/>
                <w:szCs w:val="24"/>
              </w:rPr>
            </w:pPr>
            <w:r w:rsidRPr="001648B5">
              <w:rPr>
                <w:rFonts w:eastAsiaTheme="minorEastAsia" w:hAnsiTheme="minorEastAsia"/>
                <w:sz w:val="24"/>
                <w:szCs w:val="24"/>
              </w:rPr>
              <w:t>综合介绍：</w:t>
            </w:r>
          </w:p>
          <w:p w:rsidR="00376CB7" w:rsidRPr="001648B5" w:rsidRDefault="00376CB7" w:rsidP="00550A4C">
            <w:pPr>
              <w:adjustRightInd w:val="0"/>
              <w:spacing w:line="240" w:lineRule="auto"/>
              <w:ind w:firstLineChars="196" w:firstLine="470"/>
              <w:rPr>
                <w:rFonts w:eastAsiaTheme="minorEastAsia"/>
                <w:sz w:val="24"/>
                <w:szCs w:val="24"/>
              </w:rPr>
            </w:pPr>
            <w:r w:rsidRPr="001648B5">
              <w:rPr>
                <w:rFonts w:eastAsiaTheme="minorEastAsia" w:hAnsiTheme="minorEastAsia"/>
                <w:sz w:val="24"/>
                <w:szCs w:val="24"/>
              </w:rPr>
              <w:t>有机金属卤族钙钛矿材料因其具有带隙可调、电荷迁移率高等优点，近年来在光电领域大方异彩。尤其在低成本太阳能电池领域，有机金属卤族钙钛矿太阳能电池的能量转化效率已经接近传统的硅太阳能电池，是最有希望实现发电成本低于石化能源的光伏技术。该型太阳能电池的研究引起了学术界和工业界的广泛重视，吸引了大量科技与产业研究人员转向这一领域进行激烈的竞争。钙钛矿电池的优点是能够用溶液法大面积制备，使用印刷工艺可大大降低成本，其预测发电成本接近传统发电技术，渴望改变现有光</w:t>
            </w:r>
            <w:proofErr w:type="gramStart"/>
            <w:r w:rsidRPr="001648B5">
              <w:rPr>
                <w:rFonts w:eastAsiaTheme="minorEastAsia" w:hAnsiTheme="minorEastAsia"/>
                <w:sz w:val="24"/>
                <w:szCs w:val="24"/>
              </w:rPr>
              <w:t>伏产业</w:t>
            </w:r>
            <w:proofErr w:type="gramEnd"/>
            <w:r w:rsidRPr="001648B5">
              <w:rPr>
                <w:rFonts w:eastAsiaTheme="minorEastAsia" w:hAnsiTheme="minorEastAsia"/>
                <w:sz w:val="24"/>
                <w:szCs w:val="24"/>
              </w:rPr>
              <w:t>成本高昂、严重依赖政府补贴的现状。</w:t>
            </w:r>
          </w:p>
        </w:tc>
      </w:tr>
      <w:tr w:rsidR="00376CB7" w:rsidRPr="001648B5" w:rsidTr="00550A4C">
        <w:trPr>
          <w:trHeight w:val="2845"/>
          <w:jc w:val="center"/>
        </w:trPr>
        <w:tc>
          <w:tcPr>
            <w:tcW w:w="1800" w:type="dxa"/>
            <w:vMerge/>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p>
        </w:tc>
        <w:tc>
          <w:tcPr>
            <w:tcW w:w="7135" w:type="dxa"/>
            <w:gridSpan w:val="3"/>
            <w:shd w:val="clear" w:color="auto" w:fill="auto"/>
          </w:tcPr>
          <w:p w:rsidR="00376CB7" w:rsidRPr="001648B5" w:rsidRDefault="00376CB7" w:rsidP="00550A4C">
            <w:pPr>
              <w:adjustRightInd w:val="0"/>
              <w:spacing w:line="240" w:lineRule="auto"/>
              <w:ind w:firstLine="0"/>
              <w:rPr>
                <w:rFonts w:eastAsiaTheme="minorEastAsia"/>
                <w:sz w:val="24"/>
                <w:szCs w:val="24"/>
              </w:rPr>
            </w:pPr>
          </w:p>
          <w:p w:rsidR="00376CB7" w:rsidRPr="001648B5" w:rsidRDefault="00376CB7" w:rsidP="00550A4C">
            <w:pPr>
              <w:adjustRightInd w:val="0"/>
              <w:spacing w:line="240" w:lineRule="auto"/>
              <w:ind w:firstLine="0"/>
              <w:rPr>
                <w:rFonts w:eastAsiaTheme="minorEastAsia"/>
                <w:sz w:val="24"/>
                <w:szCs w:val="24"/>
              </w:rPr>
            </w:pPr>
          </w:p>
          <w:p w:rsidR="00376CB7" w:rsidRPr="001648B5" w:rsidRDefault="00376CB7" w:rsidP="00550A4C">
            <w:pPr>
              <w:adjustRightInd w:val="0"/>
              <w:spacing w:line="240" w:lineRule="auto"/>
              <w:ind w:firstLine="0"/>
              <w:rPr>
                <w:rFonts w:eastAsiaTheme="minorEastAsia"/>
                <w:sz w:val="24"/>
                <w:szCs w:val="24"/>
              </w:rPr>
            </w:pPr>
            <w:r w:rsidRPr="001648B5">
              <w:rPr>
                <w:rFonts w:eastAsiaTheme="minorEastAsia" w:hAnsiTheme="minorEastAsia"/>
                <w:sz w:val="24"/>
                <w:szCs w:val="24"/>
              </w:rPr>
              <w:t>技术指标：</w:t>
            </w:r>
          </w:p>
        </w:tc>
      </w:tr>
      <w:tr w:rsidR="00376CB7" w:rsidRPr="001648B5" w:rsidTr="00550A4C">
        <w:trPr>
          <w:trHeight w:val="552"/>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成果成熟度</w:t>
            </w:r>
          </w:p>
        </w:tc>
        <w:tc>
          <w:tcPr>
            <w:tcW w:w="7135" w:type="dxa"/>
            <w:gridSpan w:val="3"/>
            <w:shd w:val="clear" w:color="auto" w:fill="auto"/>
            <w:vAlign w:val="center"/>
          </w:tcPr>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376CB7" w:rsidRPr="001648B5" w:rsidTr="00550A4C">
        <w:trPr>
          <w:trHeight w:val="985"/>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合作方式</w:t>
            </w:r>
          </w:p>
        </w:tc>
        <w:tc>
          <w:tcPr>
            <w:tcW w:w="7135" w:type="dxa"/>
            <w:gridSpan w:val="3"/>
            <w:shd w:val="clear" w:color="auto" w:fill="auto"/>
            <w:vAlign w:val="center"/>
          </w:tcPr>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376CB7" w:rsidRPr="001648B5" w:rsidTr="00550A4C">
        <w:trPr>
          <w:trHeight w:val="546"/>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成果完成人</w:t>
            </w:r>
          </w:p>
        </w:tc>
        <w:tc>
          <w:tcPr>
            <w:tcW w:w="252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p>
        </w:tc>
        <w:tc>
          <w:tcPr>
            <w:tcW w:w="1699"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联系电话</w:t>
            </w:r>
          </w:p>
        </w:tc>
        <w:tc>
          <w:tcPr>
            <w:tcW w:w="2916"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p>
        </w:tc>
      </w:tr>
      <w:tr w:rsidR="00376CB7" w:rsidRPr="001648B5" w:rsidTr="00550A4C">
        <w:trPr>
          <w:trHeight w:val="426"/>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联系人</w:t>
            </w:r>
          </w:p>
        </w:tc>
        <w:tc>
          <w:tcPr>
            <w:tcW w:w="2520" w:type="dxa"/>
            <w:shd w:val="clear" w:color="auto" w:fill="auto"/>
            <w:vAlign w:val="center"/>
          </w:tcPr>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西</w:t>
            </w:r>
            <w:proofErr w:type="gramStart"/>
            <w:r w:rsidRPr="001648B5">
              <w:rPr>
                <w:rFonts w:eastAsiaTheme="minorEastAsia" w:hAnsiTheme="minorEastAsia"/>
                <w:kern w:val="2"/>
                <w:sz w:val="24"/>
                <w:szCs w:val="24"/>
              </w:rPr>
              <w:t>电资产</w:t>
            </w:r>
            <w:proofErr w:type="gramEnd"/>
            <w:r w:rsidRPr="001648B5">
              <w:rPr>
                <w:rFonts w:eastAsiaTheme="minorEastAsia" w:hAnsiTheme="minorEastAsia"/>
                <w:kern w:val="2"/>
                <w:sz w:val="24"/>
                <w:szCs w:val="24"/>
              </w:rPr>
              <w:t>管理处</w:t>
            </w:r>
          </w:p>
        </w:tc>
        <w:tc>
          <w:tcPr>
            <w:tcW w:w="1699" w:type="dxa"/>
            <w:shd w:val="clear" w:color="auto" w:fill="auto"/>
            <w:vAlign w:val="center"/>
          </w:tcPr>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联系电话</w:t>
            </w:r>
          </w:p>
        </w:tc>
        <w:tc>
          <w:tcPr>
            <w:tcW w:w="2916" w:type="dxa"/>
            <w:shd w:val="clear" w:color="auto" w:fill="auto"/>
            <w:vAlign w:val="center"/>
          </w:tcPr>
          <w:p w:rsidR="00376CB7" w:rsidRPr="001648B5" w:rsidRDefault="00376CB7" w:rsidP="00550A4C">
            <w:pPr>
              <w:adjustRightInd w:val="0"/>
              <w:spacing w:line="240" w:lineRule="auto"/>
              <w:rPr>
                <w:rFonts w:eastAsiaTheme="minorEastAsia"/>
                <w:kern w:val="2"/>
                <w:sz w:val="24"/>
                <w:szCs w:val="24"/>
              </w:rPr>
            </w:pPr>
            <w:r w:rsidRPr="001648B5">
              <w:rPr>
                <w:rFonts w:eastAsiaTheme="minorEastAsia"/>
                <w:kern w:val="2"/>
                <w:sz w:val="24"/>
                <w:szCs w:val="24"/>
              </w:rPr>
              <w:t>029-8558902</w:t>
            </w:r>
          </w:p>
        </w:tc>
      </w:tr>
      <w:tr w:rsidR="00376CB7" w:rsidRPr="001648B5" w:rsidTr="00550A4C">
        <w:trPr>
          <w:trHeight w:val="560"/>
          <w:jc w:val="center"/>
        </w:trPr>
        <w:tc>
          <w:tcPr>
            <w:tcW w:w="1800" w:type="dxa"/>
            <w:shd w:val="clear" w:color="auto" w:fill="auto"/>
            <w:vAlign w:val="center"/>
          </w:tcPr>
          <w:p w:rsidR="00376CB7" w:rsidRPr="001648B5" w:rsidRDefault="00376CB7" w:rsidP="00550A4C">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电子邮箱</w:t>
            </w:r>
          </w:p>
        </w:tc>
        <w:tc>
          <w:tcPr>
            <w:tcW w:w="2520" w:type="dxa"/>
            <w:shd w:val="clear" w:color="auto" w:fill="auto"/>
            <w:vAlign w:val="center"/>
          </w:tcPr>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kern w:val="2"/>
                <w:sz w:val="24"/>
                <w:szCs w:val="24"/>
              </w:rPr>
              <w:t>chanyegongsi@oa.xust.cn</w:t>
            </w:r>
          </w:p>
        </w:tc>
        <w:tc>
          <w:tcPr>
            <w:tcW w:w="1699" w:type="dxa"/>
            <w:shd w:val="clear" w:color="auto" w:fill="auto"/>
            <w:vAlign w:val="center"/>
          </w:tcPr>
          <w:p w:rsidR="00376CB7" w:rsidRPr="001648B5" w:rsidRDefault="00376CB7" w:rsidP="00550A4C">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手机号码</w:t>
            </w:r>
          </w:p>
        </w:tc>
        <w:tc>
          <w:tcPr>
            <w:tcW w:w="2916" w:type="dxa"/>
            <w:shd w:val="clear" w:color="auto" w:fill="auto"/>
            <w:vAlign w:val="center"/>
          </w:tcPr>
          <w:p w:rsidR="00376CB7" w:rsidRPr="001648B5" w:rsidRDefault="00376CB7" w:rsidP="00550A4C">
            <w:pPr>
              <w:adjustRightInd w:val="0"/>
              <w:spacing w:line="240" w:lineRule="auto"/>
              <w:rPr>
                <w:rFonts w:eastAsiaTheme="minorEastAsia"/>
                <w:kern w:val="2"/>
                <w:sz w:val="24"/>
                <w:szCs w:val="24"/>
              </w:rPr>
            </w:pPr>
          </w:p>
        </w:tc>
      </w:tr>
    </w:tbl>
    <w:p w:rsidR="00762F5F" w:rsidRDefault="00762F5F" w:rsidP="00ED10D1">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B"/>
    <w:rsid w:val="002C3BD6"/>
    <w:rsid w:val="00376CB7"/>
    <w:rsid w:val="00762F5F"/>
    <w:rsid w:val="00E06CBB"/>
    <w:rsid w:val="00ED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B7"/>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6CB7"/>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
    <w:name w:val="标题 Char"/>
    <w:basedOn w:val="a0"/>
    <w:link w:val="a3"/>
    <w:uiPriority w:val="10"/>
    <w:rsid w:val="00376CB7"/>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B7"/>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6CB7"/>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
    <w:name w:val="标题 Char"/>
    <w:basedOn w:val="a0"/>
    <w:link w:val="a3"/>
    <w:uiPriority w:val="10"/>
    <w:rsid w:val="00376CB7"/>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2019-02-02T11:06:00Z</dcterms:created>
  <dcterms:modified xsi:type="dcterms:W3CDTF">2019-02-02T11:15:00Z</dcterms:modified>
</cp:coreProperties>
</file>