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C6" w:rsidRPr="00870A0F" w:rsidRDefault="00AF3AC6" w:rsidP="00AF3AC6">
      <w:pPr>
        <w:widowControl/>
        <w:adjustRightInd w:val="0"/>
        <w:spacing w:line="240" w:lineRule="auto"/>
        <w:ind w:firstLine="0"/>
        <w:rPr>
          <w:rFonts w:eastAsiaTheme="minorEastAsia"/>
          <w:bCs/>
          <w:sz w:val="24"/>
          <w:szCs w:val="24"/>
        </w:rPr>
      </w:pPr>
      <w:r w:rsidRPr="00870A0F">
        <w:rPr>
          <w:rFonts w:eastAsiaTheme="minorEastAsia" w:hAnsiTheme="minorEastAsia"/>
          <w:sz w:val="24"/>
          <w:szCs w:val="24"/>
        </w:rPr>
        <w:t>【编号</w:t>
      </w:r>
      <w:r w:rsidRPr="00870A0F">
        <w:rPr>
          <w:rFonts w:eastAsiaTheme="minorEastAsia"/>
          <w:sz w:val="24"/>
          <w:szCs w:val="24"/>
        </w:rPr>
        <w:t>S</w:t>
      </w:r>
      <w:r w:rsidRPr="00870A0F">
        <w:rPr>
          <w:rFonts w:eastAsiaTheme="minorEastAsia" w:hint="eastAsia"/>
          <w:sz w:val="24"/>
          <w:szCs w:val="24"/>
        </w:rPr>
        <w:t>119</w:t>
      </w:r>
      <w:r w:rsidRPr="00870A0F">
        <w:rPr>
          <w:rFonts w:eastAsiaTheme="minorEastAsia" w:hAnsiTheme="minorEastAsia"/>
          <w:sz w:val="24"/>
          <w:szCs w:val="24"/>
        </w:rPr>
        <w:t>】</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417"/>
        <w:gridCol w:w="1670"/>
        <w:gridCol w:w="1260"/>
        <w:gridCol w:w="2457"/>
      </w:tblGrid>
      <w:tr w:rsidR="00AF3AC6" w:rsidRPr="00870A0F" w:rsidTr="008F15C7">
        <w:trPr>
          <w:trHeight w:val="782"/>
        </w:trPr>
        <w:tc>
          <w:tcPr>
            <w:tcW w:w="2235" w:type="dxa"/>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AF3AC6" w:rsidRPr="00870A0F" w:rsidRDefault="00AF3AC6" w:rsidP="008F15C7">
            <w:pPr>
              <w:widowControl/>
              <w:adjustRightInd w:val="0"/>
              <w:spacing w:line="240" w:lineRule="auto"/>
              <w:ind w:firstLine="0"/>
              <w:jc w:val="center"/>
              <w:rPr>
                <w:rFonts w:eastAsiaTheme="minorEastAsia"/>
                <w:sz w:val="24"/>
                <w:szCs w:val="24"/>
              </w:rPr>
            </w:pPr>
            <w:bookmarkStart w:id="0" w:name="_GoBack"/>
            <w:r w:rsidRPr="00870A0F">
              <w:rPr>
                <w:rFonts w:eastAsiaTheme="minorEastAsia" w:hAnsiTheme="minorEastAsia"/>
                <w:sz w:val="24"/>
                <w:szCs w:val="24"/>
              </w:rPr>
              <w:t>液晶显示用彩色二向液晶材料的研制</w:t>
            </w:r>
            <w:bookmarkEnd w:id="0"/>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成果体现形式</w:t>
            </w:r>
          </w:p>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color w:val="000000"/>
                <w:sz w:val="24"/>
                <w:szCs w:val="24"/>
              </w:rPr>
              <w:t>（多选）</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r w:rsidRPr="00870A0F">
              <w:rPr>
                <w:rFonts w:eastAsiaTheme="minorEastAsia"/>
                <w:sz w:val="24"/>
                <w:szCs w:val="24"/>
              </w:rPr>
              <w:t>□</w:t>
            </w:r>
            <w:r w:rsidRPr="00870A0F">
              <w:rPr>
                <w:rFonts w:eastAsiaTheme="minorEastAsia" w:hAnsiTheme="minorEastAsia"/>
                <w:sz w:val="24"/>
                <w:szCs w:val="24"/>
              </w:rPr>
              <w:t>高新技术改造传统产业</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AF3AC6" w:rsidRPr="00870A0F" w:rsidTr="008F15C7">
        <w:trPr>
          <w:trHeight w:val="2962"/>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1.</w:t>
            </w:r>
            <w:r w:rsidRPr="00870A0F">
              <w:rPr>
                <w:rFonts w:eastAsiaTheme="minorEastAsia" w:hAnsiTheme="minorEastAsia"/>
                <w:sz w:val="24"/>
                <w:szCs w:val="24"/>
              </w:rPr>
              <w:t>成果介绍</w:t>
            </w:r>
          </w:p>
          <w:p w:rsidR="00AF3AC6" w:rsidRPr="00870A0F" w:rsidRDefault="00AF3AC6" w:rsidP="008F15C7">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液晶显示具有工作电压低、功耗小、体积轻、厚度薄、显示柔和、无有害辐射、驱动功率小等一系列优点等特点</w:t>
            </w:r>
            <w:r w:rsidRPr="00870A0F">
              <w:rPr>
                <w:rFonts w:eastAsiaTheme="minorEastAsia"/>
                <w:sz w:val="24"/>
                <w:szCs w:val="24"/>
              </w:rPr>
              <w:t xml:space="preserve">, </w:t>
            </w:r>
            <w:r w:rsidRPr="00870A0F">
              <w:rPr>
                <w:rFonts w:eastAsiaTheme="minorEastAsia" w:hAnsiTheme="minorEastAsia"/>
                <w:sz w:val="24"/>
                <w:szCs w:val="24"/>
              </w:rPr>
              <w:t>近年的柔性显示和高清屏显示成为国内外关注焦点，但是关键彩色液晶材料和偏光染料依靠进口，本项目立足国产制备取代国外进口的彩色二向性液晶染料和偏光片染料，显示对比度大于</w:t>
            </w:r>
            <w:r w:rsidRPr="00870A0F">
              <w:rPr>
                <w:rFonts w:eastAsiaTheme="minorEastAsia"/>
                <w:sz w:val="24"/>
                <w:szCs w:val="24"/>
              </w:rPr>
              <w:t>6.5</w:t>
            </w:r>
            <w:r w:rsidRPr="00870A0F">
              <w:rPr>
                <w:rFonts w:eastAsiaTheme="minorEastAsia" w:hAnsiTheme="minorEastAsia"/>
                <w:sz w:val="24"/>
                <w:szCs w:val="24"/>
              </w:rPr>
              <w:t>，</w:t>
            </w:r>
            <w:proofErr w:type="gramStart"/>
            <w:r w:rsidRPr="00870A0F">
              <w:rPr>
                <w:rFonts w:eastAsiaTheme="minorEastAsia" w:hAnsiTheme="minorEastAsia"/>
                <w:sz w:val="24"/>
                <w:szCs w:val="24"/>
              </w:rPr>
              <w:t>其中亮场高于</w:t>
            </w:r>
            <w:proofErr w:type="gramEnd"/>
            <w:r w:rsidRPr="00870A0F">
              <w:rPr>
                <w:rFonts w:eastAsiaTheme="minorEastAsia" w:hAnsiTheme="minorEastAsia"/>
                <w:sz w:val="24"/>
                <w:szCs w:val="24"/>
              </w:rPr>
              <w:t>欧洲同类产品水平。</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2.</w:t>
            </w:r>
            <w:r w:rsidRPr="00870A0F">
              <w:rPr>
                <w:rFonts w:eastAsiaTheme="minorEastAsia" w:hAnsiTheme="minorEastAsia"/>
                <w:sz w:val="24"/>
                <w:szCs w:val="24"/>
              </w:rPr>
              <w:t>应用领域</w:t>
            </w:r>
          </w:p>
          <w:p w:rsidR="00AF3AC6" w:rsidRPr="00870A0F" w:rsidRDefault="00AF3AC6" w:rsidP="008F15C7">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液晶显示方式可分为</w:t>
            </w:r>
            <w:r w:rsidRPr="00870A0F">
              <w:rPr>
                <w:rFonts w:eastAsiaTheme="minorEastAsia"/>
                <w:sz w:val="24"/>
                <w:szCs w:val="24"/>
              </w:rPr>
              <w:t>3D</w:t>
            </w:r>
            <w:r w:rsidRPr="00870A0F">
              <w:rPr>
                <w:rFonts w:eastAsiaTheme="minorEastAsia" w:hAnsiTheme="minorEastAsia"/>
                <w:sz w:val="24"/>
                <w:szCs w:val="24"/>
              </w:rPr>
              <w:t>立体式显示、柔性显示、直视式显示及投影显示。因而液晶显示应用几乎覆盖所有显示应用领域。研发出不同液晶单体和偏光二向性染料（包括液晶、液晶二向性染料），调整光谱光电参数达器件要求指标。使用温度范围</w:t>
            </w:r>
            <w:r w:rsidRPr="00870A0F">
              <w:rPr>
                <w:rFonts w:eastAsiaTheme="minorEastAsia"/>
                <w:sz w:val="24"/>
                <w:szCs w:val="24"/>
              </w:rPr>
              <w:t>-60</w:t>
            </w:r>
            <w:r w:rsidRPr="00870A0F">
              <w:rPr>
                <w:rFonts w:eastAsiaTheme="minorEastAsia" w:hAnsiTheme="minorEastAsia"/>
                <w:sz w:val="24"/>
                <w:szCs w:val="24"/>
              </w:rPr>
              <w:t>～</w:t>
            </w:r>
            <w:r w:rsidRPr="00870A0F">
              <w:rPr>
                <w:rFonts w:eastAsiaTheme="minorEastAsia"/>
                <w:sz w:val="24"/>
                <w:szCs w:val="24"/>
              </w:rPr>
              <w:t>+150</w:t>
            </w:r>
            <w:r w:rsidRPr="00870A0F">
              <w:rPr>
                <w:rFonts w:eastAsiaTheme="minorEastAsia" w:hAnsiTheme="minorEastAsia"/>
                <w:sz w:val="24"/>
                <w:szCs w:val="24"/>
              </w:rPr>
              <w:t>℃；使用电光参数可调。单位产品的附加值高。</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3.</w:t>
            </w:r>
            <w:r w:rsidRPr="00870A0F">
              <w:rPr>
                <w:rFonts w:eastAsiaTheme="minorEastAsia" w:hAnsiTheme="minorEastAsia"/>
                <w:sz w:val="24"/>
                <w:szCs w:val="24"/>
              </w:rPr>
              <w:t>产品特点与性能指标</w:t>
            </w:r>
          </w:p>
          <w:p w:rsidR="00AF3AC6" w:rsidRPr="00870A0F" w:rsidRDefault="00AF3AC6" w:rsidP="008F15C7">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作为显示器件用材料，主要用于电子信息行业，用于</w:t>
            </w:r>
            <w:r w:rsidRPr="00870A0F">
              <w:rPr>
                <w:rFonts w:eastAsiaTheme="minorEastAsia"/>
                <w:sz w:val="24"/>
                <w:szCs w:val="24"/>
              </w:rPr>
              <w:t>3D</w:t>
            </w:r>
            <w:r w:rsidRPr="00870A0F">
              <w:rPr>
                <w:rFonts w:eastAsiaTheme="minorEastAsia" w:hAnsiTheme="minorEastAsia"/>
                <w:sz w:val="24"/>
                <w:szCs w:val="24"/>
              </w:rPr>
              <w:t>立体显示；便携式显示</w:t>
            </w:r>
            <w:r w:rsidRPr="00870A0F">
              <w:rPr>
                <w:rFonts w:eastAsiaTheme="minorEastAsia"/>
                <w:sz w:val="24"/>
                <w:szCs w:val="24"/>
              </w:rPr>
              <w:t>:</w:t>
            </w:r>
            <w:r w:rsidRPr="00870A0F">
              <w:rPr>
                <w:rFonts w:eastAsiaTheme="minorEastAsia" w:hAnsiTheme="minorEastAsia"/>
                <w:sz w:val="24"/>
                <w:szCs w:val="24"/>
              </w:rPr>
              <w:t>移动电话、</w:t>
            </w:r>
            <w:r w:rsidRPr="00870A0F">
              <w:rPr>
                <w:rFonts w:eastAsiaTheme="minorEastAsia"/>
                <w:sz w:val="24"/>
                <w:szCs w:val="24"/>
              </w:rPr>
              <w:t>PDA</w:t>
            </w:r>
            <w:r w:rsidRPr="00870A0F">
              <w:rPr>
                <w:rFonts w:eastAsiaTheme="minorEastAsia" w:hAnsiTheme="minorEastAsia"/>
                <w:sz w:val="24"/>
                <w:szCs w:val="24"/>
              </w:rPr>
              <w:t>、电子书等；</w:t>
            </w:r>
            <w:r w:rsidRPr="00870A0F">
              <w:rPr>
                <w:rFonts w:eastAsiaTheme="minorEastAsia"/>
                <w:sz w:val="24"/>
                <w:szCs w:val="24"/>
              </w:rPr>
              <w:t xml:space="preserve"> </w:t>
            </w:r>
            <w:r w:rsidRPr="00870A0F">
              <w:rPr>
                <w:rFonts w:eastAsiaTheme="minorEastAsia" w:hAnsiTheme="minorEastAsia"/>
                <w:sz w:val="24"/>
                <w:szCs w:val="24"/>
              </w:rPr>
              <w:t>车载显示</w:t>
            </w:r>
            <w:r w:rsidRPr="00870A0F">
              <w:rPr>
                <w:rFonts w:eastAsiaTheme="minorEastAsia"/>
                <w:sz w:val="24"/>
                <w:szCs w:val="24"/>
              </w:rPr>
              <w:t>: GPS</w:t>
            </w:r>
            <w:r w:rsidRPr="00870A0F">
              <w:rPr>
                <w:rFonts w:eastAsiaTheme="minorEastAsia" w:hAnsiTheme="minorEastAsia"/>
                <w:sz w:val="24"/>
                <w:szCs w:val="24"/>
              </w:rPr>
              <w:t>、防眩光后视镜及优质偏光太阳镜、</w:t>
            </w:r>
            <w:proofErr w:type="gramStart"/>
            <w:r w:rsidRPr="00870A0F">
              <w:rPr>
                <w:rFonts w:eastAsiaTheme="minorEastAsia" w:hAnsiTheme="minorEastAsia"/>
                <w:sz w:val="24"/>
                <w:szCs w:val="24"/>
              </w:rPr>
              <w:t>摄象机</w:t>
            </w:r>
            <w:proofErr w:type="gramEnd"/>
            <w:r w:rsidRPr="00870A0F">
              <w:rPr>
                <w:rFonts w:eastAsiaTheme="minorEastAsia" w:hAnsiTheme="minorEastAsia"/>
                <w:sz w:val="24"/>
                <w:szCs w:val="24"/>
              </w:rPr>
              <w:t>、生产控制仪表、电视和电脑显示等。</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课题来源</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r w:rsidRPr="00870A0F">
              <w:rPr>
                <w:rFonts w:eastAsiaTheme="minorEastAsia"/>
                <w:sz w:val="24"/>
                <w:szCs w:val="24"/>
              </w:rPr>
              <w:t>□</w:t>
            </w:r>
            <w:r w:rsidRPr="00870A0F">
              <w:rPr>
                <w:rFonts w:eastAsiaTheme="minorEastAsia" w:hAnsiTheme="minorEastAsia"/>
                <w:sz w:val="24"/>
                <w:szCs w:val="24"/>
              </w:rPr>
              <w:t>单位自有计划及其他</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研究形式（多选）</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w:t>
            </w:r>
            <w:r w:rsidRPr="00870A0F">
              <w:rPr>
                <w:rFonts w:eastAsiaTheme="minorEastAsia"/>
                <w:sz w:val="24"/>
                <w:szCs w:val="24"/>
              </w:rPr>
              <w:t>□</w:t>
            </w:r>
            <w:r w:rsidRPr="00870A0F">
              <w:rPr>
                <w:rFonts w:eastAsiaTheme="minorEastAsia" w:hAnsiTheme="minorEastAsia"/>
                <w:sz w:val="24"/>
                <w:szCs w:val="24"/>
              </w:rPr>
              <w:t>与国外合作</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865"/>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rPr>
              <w:t xml:space="preserve">                      </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u w:val="single"/>
              </w:rPr>
              <w:t xml:space="preserve">   </w:t>
            </w:r>
            <w:r w:rsidRPr="00870A0F">
              <w:rPr>
                <w:rFonts w:eastAsiaTheme="minorEastAsia" w:hAnsiTheme="minorEastAsia"/>
                <w:sz w:val="24"/>
                <w:szCs w:val="24"/>
                <w:u w:val="single"/>
              </w:rPr>
              <w:t>信息安全部门</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646"/>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成果的融资对象</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w:t>
            </w:r>
            <w:r w:rsidRPr="00870A0F">
              <w:rPr>
                <w:rFonts w:eastAsiaTheme="minorEastAsia"/>
                <w:sz w:val="24"/>
                <w:szCs w:val="24"/>
              </w:rPr>
              <w:t>□</w:t>
            </w:r>
            <w:r w:rsidRPr="00870A0F">
              <w:rPr>
                <w:rFonts w:eastAsiaTheme="minorEastAsia" w:hAnsiTheme="minorEastAsia"/>
                <w:sz w:val="24"/>
                <w:szCs w:val="24"/>
              </w:rPr>
              <w:t>产业投资</w:t>
            </w:r>
            <w:r w:rsidRPr="00870A0F">
              <w:rPr>
                <w:rFonts w:eastAsiaTheme="minorEastAsia"/>
                <w:sz w:val="24"/>
                <w:szCs w:val="24"/>
              </w:rPr>
              <w:t>□</w:t>
            </w:r>
            <w:r w:rsidRPr="00870A0F">
              <w:rPr>
                <w:rFonts w:eastAsiaTheme="minorEastAsia" w:hAnsiTheme="minorEastAsia"/>
                <w:sz w:val="24"/>
                <w:szCs w:val="24"/>
              </w:rPr>
              <w:t>政府补贴</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865"/>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150 </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1000 </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p>
        </w:tc>
      </w:tr>
      <w:tr w:rsidR="00AF3AC6" w:rsidRPr="00870A0F" w:rsidTr="008F15C7">
        <w:trPr>
          <w:trHeight w:val="3434"/>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预期经济效益分析</w:t>
            </w:r>
          </w:p>
        </w:tc>
        <w:tc>
          <w:tcPr>
            <w:tcW w:w="6804" w:type="dxa"/>
            <w:gridSpan w:val="4"/>
            <w:vAlign w:val="center"/>
          </w:tcPr>
          <w:p w:rsidR="00AF3AC6" w:rsidRPr="00870A0F" w:rsidRDefault="00AF3AC6" w:rsidP="008F15C7">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液晶显示器件和有机发光显示技术是当代个人应用信息交换最理想的显示器件，</w:t>
            </w:r>
            <w:r w:rsidRPr="00870A0F">
              <w:rPr>
                <w:rFonts w:eastAsiaTheme="minorEastAsia"/>
                <w:sz w:val="24"/>
                <w:szCs w:val="24"/>
              </w:rPr>
              <w:t xml:space="preserve"> </w:t>
            </w:r>
            <w:r w:rsidRPr="00870A0F">
              <w:rPr>
                <w:rFonts w:eastAsiaTheme="minorEastAsia" w:hAnsiTheme="minorEastAsia"/>
                <w:sz w:val="24"/>
                <w:szCs w:val="24"/>
              </w:rPr>
              <w:t>液晶技术广泛应用于国民经济各行各业。</w:t>
            </w:r>
            <w:r w:rsidRPr="00870A0F">
              <w:rPr>
                <w:rFonts w:eastAsiaTheme="minorEastAsia"/>
                <w:sz w:val="24"/>
                <w:szCs w:val="24"/>
              </w:rPr>
              <w:t xml:space="preserve">2000 </w:t>
            </w:r>
            <w:r w:rsidRPr="00870A0F">
              <w:rPr>
                <w:rFonts w:eastAsiaTheme="minorEastAsia" w:hAnsiTheme="minorEastAsia"/>
                <w:sz w:val="24"/>
                <w:szCs w:val="24"/>
              </w:rPr>
              <w:t>年</w:t>
            </w:r>
            <w:r w:rsidRPr="00870A0F">
              <w:rPr>
                <w:rFonts w:eastAsiaTheme="minorEastAsia"/>
                <w:sz w:val="24"/>
                <w:szCs w:val="24"/>
              </w:rPr>
              <w:t>,</w:t>
            </w:r>
            <w:r w:rsidRPr="00870A0F">
              <w:rPr>
                <w:rFonts w:eastAsiaTheme="minorEastAsia" w:hAnsiTheme="minorEastAsia"/>
                <w:sz w:val="24"/>
                <w:szCs w:val="24"/>
              </w:rPr>
              <w:t>全世界液晶显示器件销售额已超过</w:t>
            </w:r>
            <w:r w:rsidRPr="00870A0F">
              <w:rPr>
                <w:rFonts w:eastAsiaTheme="minorEastAsia"/>
                <w:sz w:val="24"/>
                <w:szCs w:val="24"/>
              </w:rPr>
              <w:t xml:space="preserve">200 </w:t>
            </w:r>
            <w:r w:rsidRPr="00870A0F">
              <w:rPr>
                <w:rFonts w:eastAsiaTheme="minorEastAsia" w:hAnsiTheme="minorEastAsia"/>
                <w:sz w:val="24"/>
                <w:szCs w:val="24"/>
              </w:rPr>
              <w:t>亿美元</w:t>
            </w:r>
            <w:r w:rsidRPr="00870A0F">
              <w:rPr>
                <w:rFonts w:eastAsiaTheme="minorEastAsia"/>
                <w:sz w:val="24"/>
                <w:szCs w:val="24"/>
              </w:rPr>
              <w:t xml:space="preserve">, </w:t>
            </w:r>
            <w:r w:rsidRPr="00870A0F">
              <w:rPr>
                <w:rFonts w:eastAsiaTheme="minorEastAsia" w:hAnsiTheme="minorEastAsia"/>
                <w:sz w:val="24"/>
                <w:szCs w:val="24"/>
              </w:rPr>
              <w:t>液晶显示器件和有机发光显示技术</w:t>
            </w:r>
            <w:r w:rsidRPr="00870A0F">
              <w:rPr>
                <w:rFonts w:eastAsiaTheme="minorEastAsia"/>
                <w:sz w:val="24"/>
                <w:szCs w:val="24"/>
              </w:rPr>
              <w:t xml:space="preserve"> </w:t>
            </w:r>
            <w:r w:rsidRPr="00870A0F">
              <w:rPr>
                <w:rFonts w:eastAsiaTheme="minorEastAsia" w:hAnsiTheme="minorEastAsia"/>
                <w:sz w:val="24"/>
                <w:szCs w:val="24"/>
              </w:rPr>
              <w:t>将成为</w:t>
            </w:r>
            <w:r w:rsidRPr="00870A0F">
              <w:rPr>
                <w:rFonts w:eastAsiaTheme="minorEastAsia"/>
                <w:sz w:val="24"/>
                <w:szCs w:val="24"/>
              </w:rPr>
              <w:t xml:space="preserve">21 </w:t>
            </w:r>
            <w:r w:rsidRPr="00870A0F">
              <w:rPr>
                <w:rFonts w:eastAsiaTheme="minorEastAsia" w:hAnsiTheme="minorEastAsia"/>
                <w:sz w:val="24"/>
                <w:szCs w:val="24"/>
              </w:rPr>
              <w:t>世纪最主要的显示器件</w:t>
            </w:r>
            <w:r w:rsidRPr="00870A0F">
              <w:rPr>
                <w:rFonts w:eastAsiaTheme="minorEastAsia"/>
                <w:sz w:val="24"/>
                <w:szCs w:val="24"/>
              </w:rPr>
              <w:t xml:space="preserve">, </w:t>
            </w:r>
            <w:r w:rsidRPr="00870A0F">
              <w:rPr>
                <w:rFonts w:eastAsiaTheme="minorEastAsia" w:hAnsiTheme="minorEastAsia"/>
                <w:sz w:val="24"/>
                <w:szCs w:val="24"/>
              </w:rPr>
              <w:t>在世界平板显示领域中实现一次飞跃。国内已引进八十余条液晶显示屏生产线，需要显示屏内关键的液晶材料匹配。国外已批量生产，关键彩色液晶材料和偏光染料依靠进口，具有广泛的市场前景。</w:t>
            </w:r>
          </w:p>
        </w:tc>
      </w:tr>
      <w:tr w:rsidR="00AF3AC6" w:rsidRPr="00870A0F" w:rsidTr="008F15C7">
        <w:trPr>
          <w:trHeight w:val="567"/>
        </w:trPr>
        <w:tc>
          <w:tcPr>
            <w:tcW w:w="2235" w:type="dxa"/>
            <w:vMerge w:val="restart"/>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项目单位</w:t>
            </w: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387" w:type="dxa"/>
            <w:gridSpan w:val="3"/>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大连理工大学</w:t>
            </w:r>
          </w:p>
        </w:tc>
      </w:tr>
      <w:tr w:rsidR="00AF3AC6" w:rsidRPr="00870A0F" w:rsidTr="008F15C7">
        <w:trPr>
          <w:trHeight w:val="567"/>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387" w:type="dxa"/>
            <w:gridSpan w:val="3"/>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大连市甘井子区凌工路</w:t>
            </w:r>
            <w:r w:rsidRPr="00870A0F">
              <w:rPr>
                <w:rFonts w:eastAsiaTheme="minorEastAsia"/>
                <w:sz w:val="24"/>
                <w:szCs w:val="24"/>
              </w:rPr>
              <w:t>2</w:t>
            </w:r>
            <w:r w:rsidRPr="00870A0F">
              <w:rPr>
                <w:rFonts w:eastAsiaTheme="minorEastAsia" w:hAnsiTheme="minorEastAsia"/>
                <w:sz w:val="24"/>
                <w:szCs w:val="24"/>
              </w:rPr>
              <w:t>号</w:t>
            </w:r>
          </w:p>
        </w:tc>
      </w:tr>
      <w:tr w:rsidR="00AF3AC6" w:rsidRPr="00870A0F" w:rsidTr="008F15C7">
        <w:trPr>
          <w:trHeight w:val="567"/>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670"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金老师</w:t>
            </w:r>
          </w:p>
        </w:tc>
        <w:tc>
          <w:tcPr>
            <w:tcW w:w="1260"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57"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sz w:val="24"/>
                <w:szCs w:val="24"/>
              </w:rPr>
              <w:t>13504280675</w:t>
            </w:r>
          </w:p>
        </w:tc>
      </w:tr>
      <w:tr w:rsidR="00AF3AC6" w:rsidRPr="00870A0F" w:rsidTr="008F15C7">
        <w:trPr>
          <w:trHeight w:val="567"/>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670"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sz w:val="24"/>
                <w:szCs w:val="24"/>
              </w:rPr>
              <w:t>116024</w:t>
            </w:r>
          </w:p>
        </w:tc>
        <w:tc>
          <w:tcPr>
            <w:tcW w:w="1260"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w:t>
            </w:r>
          </w:p>
        </w:tc>
        <w:tc>
          <w:tcPr>
            <w:tcW w:w="2457"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bl>
    <w:p w:rsidR="00AF3AC6" w:rsidRPr="00870A0F" w:rsidRDefault="00AF3AC6" w:rsidP="007E7161">
      <w:pPr>
        <w:adjustRightInd w:val="0"/>
        <w:spacing w:line="240" w:lineRule="auto"/>
        <w:ind w:firstLine="0"/>
        <w:rPr>
          <w:rFonts w:eastAsiaTheme="minorEastAsia"/>
          <w:sz w:val="24"/>
          <w:szCs w:val="24"/>
        </w:rPr>
      </w:pPr>
    </w:p>
    <w:sectPr w:rsidR="00AF3AC6" w:rsidRPr="00870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35"/>
    <w:rsid w:val="002C3BD6"/>
    <w:rsid w:val="00482E35"/>
    <w:rsid w:val="00762F5F"/>
    <w:rsid w:val="007E7161"/>
    <w:rsid w:val="00AF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AF3A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3AC6"/>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AC6"/>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AF3AC6"/>
    <w:rPr>
      <w:rFonts w:ascii="Arial" w:eastAsia="黑体" w:hAnsi="Arial" w:cs="Times New Roman"/>
      <w:b/>
      <w:bCs/>
      <w:sz w:val="32"/>
      <w:szCs w:val="32"/>
    </w:rPr>
  </w:style>
  <w:style w:type="paragraph" w:styleId="a3">
    <w:name w:val="header"/>
    <w:basedOn w:val="a"/>
    <w:link w:val="Char"/>
    <w:unhideWhenUsed/>
    <w:rsid w:val="00AF3A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3AC6"/>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AF3AC6"/>
    <w:pPr>
      <w:tabs>
        <w:tab w:val="center" w:pos="4153"/>
        <w:tab w:val="right" w:pos="8306"/>
      </w:tabs>
      <w:jc w:val="left"/>
    </w:pPr>
    <w:rPr>
      <w:sz w:val="18"/>
      <w:szCs w:val="18"/>
    </w:rPr>
  </w:style>
  <w:style w:type="character" w:customStyle="1" w:styleId="Char0">
    <w:name w:val="页脚 Char"/>
    <w:basedOn w:val="a0"/>
    <w:link w:val="a4"/>
    <w:uiPriority w:val="99"/>
    <w:rsid w:val="00AF3AC6"/>
    <w:rPr>
      <w:rFonts w:ascii="Times New Roman" w:eastAsia="方正仿宋_GBK" w:hAnsi="Times New Roman" w:cs="Times New Roman"/>
      <w:snapToGrid w:val="0"/>
      <w:kern w:val="0"/>
      <w:sz w:val="18"/>
      <w:szCs w:val="18"/>
    </w:rPr>
  </w:style>
  <w:style w:type="paragraph" w:customStyle="1" w:styleId="TOC1">
    <w:name w:val="TOC 标题1"/>
    <w:basedOn w:val="1"/>
    <w:next w:val="a"/>
    <w:rsid w:val="00AF3AC6"/>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AF3AC6"/>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AF3AC6"/>
    <w:rPr>
      <w:szCs w:val="24"/>
    </w:rPr>
  </w:style>
  <w:style w:type="character" w:customStyle="1" w:styleId="apple-converted-space">
    <w:name w:val="apple-converted-space"/>
    <w:rsid w:val="00AF3AC6"/>
  </w:style>
  <w:style w:type="character" w:customStyle="1" w:styleId="fcgray">
    <w:name w:val="fcgray"/>
    <w:basedOn w:val="a0"/>
    <w:rsid w:val="00AF3AC6"/>
  </w:style>
  <w:style w:type="character" w:customStyle="1" w:styleId="HTMLChar">
    <w:name w:val="HTML 预设格式 Char"/>
    <w:link w:val="HTML"/>
    <w:rsid w:val="00AF3AC6"/>
    <w:rPr>
      <w:rFonts w:ascii="宋体" w:hAnsi="宋体" w:cs="宋体"/>
      <w:sz w:val="24"/>
      <w:szCs w:val="24"/>
    </w:rPr>
  </w:style>
  <w:style w:type="character" w:customStyle="1" w:styleId="A14">
    <w:name w:val="A14"/>
    <w:rsid w:val="00AF3AC6"/>
    <w:rPr>
      <w:rFonts w:cs="FZShuSong-Z01S"/>
      <w:color w:val="221E1F"/>
      <w:sz w:val="14"/>
      <w:szCs w:val="14"/>
    </w:rPr>
  </w:style>
  <w:style w:type="character" w:styleId="a6">
    <w:name w:val="Strong"/>
    <w:qFormat/>
    <w:rsid w:val="00AF3AC6"/>
    <w:rPr>
      <w:b/>
      <w:bCs/>
    </w:rPr>
  </w:style>
  <w:style w:type="character" w:customStyle="1" w:styleId="Char2">
    <w:name w:val="正文文本缩进 Char"/>
    <w:link w:val="a7"/>
    <w:uiPriority w:val="99"/>
    <w:rsid w:val="00AF3AC6"/>
    <w:rPr>
      <w:szCs w:val="24"/>
    </w:rPr>
  </w:style>
  <w:style w:type="character" w:styleId="a8">
    <w:name w:val="Hyperlink"/>
    <w:uiPriority w:val="99"/>
    <w:rsid w:val="00AF3AC6"/>
    <w:rPr>
      <w:color w:val="0000FF"/>
      <w:u w:val="single"/>
    </w:rPr>
  </w:style>
  <w:style w:type="character" w:styleId="a9">
    <w:name w:val="page number"/>
    <w:basedOn w:val="a0"/>
    <w:rsid w:val="00AF3AC6"/>
  </w:style>
  <w:style w:type="character" w:customStyle="1" w:styleId="22Char">
    <w:name w:val="样式 样式 首行缩进:  2 字符 + 首行缩进:  2 字符 Char"/>
    <w:link w:val="22"/>
    <w:rsid w:val="00AF3AC6"/>
    <w:rPr>
      <w:rFonts w:cs="宋体"/>
      <w:sz w:val="24"/>
      <w:szCs w:val="24"/>
    </w:rPr>
  </w:style>
  <w:style w:type="character" w:customStyle="1" w:styleId="Char3">
    <w:name w:val="批注框文本 Char"/>
    <w:link w:val="aa"/>
    <w:rsid w:val="00AF3AC6"/>
    <w:rPr>
      <w:rFonts w:eastAsia="方正仿宋_GBK"/>
      <w:sz w:val="18"/>
      <w:szCs w:val="18"/>
    </w:rPr>
  </w:style>
  <w:style w:type="paragraph" w:customStyle="1" w:styleId="10">
    <w:name w:val="标题1"/>
    <w:basedOn w:val="a"/>
    <w:next w:val="a"/>
    <w:rsid w:val="00AF3AC6"/>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AF3AC6"/>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AF3AC6"/>
    <w:rPr>
      <w:rFonts w:ascii="Times New Roman" w:eastAsia="方正仿宋_GBK" w:hAnsi="Times New Roman" w:cs="Times New Roman"/>
      <w:snapToGrid w:val="0"/>
      <w:kern w:val="0"/>
      <w:sz w:val="32"/>
      <w:szCs w:val="20"/>
    </w:rPr>
  </w:style>
  <w:style w:type="paragraph" w:styleId="aa">
    <w:name w:val="Balloon Text"/>
    <w:basedOn w:val="a"/>
    <w:link w:val="Char3"/>
    <w:rsid w:val="00AF3AC6"/>
    <w:rPr>
      <w:rFonts w:asciiTheme="minorHAnsi" w:hAnsiTheme="minorHAnsi" w:cstheme="minorBidi"/>
      <w:snapToGrid/>
      <w:kern w:val="2"/>
      <w:sz w:val="18"/>
      <w:szCs w:val="18"/>
    </w:rPr>
  </w:style>
  <w:style w:type="character" w:customStyle="1" w:styleId="Char11">
    <w:name w:val="批注框文本 Char1"/>
    <w:basedOn w:val="a0"/>
    <w:uiPriority w:val="99"/>
    <w:semiHidden/>
    <w:rsid w:val="00AF3AC6"/>
    <w:rPr>
      <w:rFonts w:ascii="Times New Roman" w:eastAsia="方正仿宋_GBK" w:hAnsi="Times New Roman" w:cs="Times New Roman"/>
      <w:snapToGrid w:val="0"/>
      <w:kern w:val="0"/>
      <w:sz w:val="18"/>
      <w:szCs w:val="18"/>
    </w:rPr>
  </w:style>
  <w:style w:type="paragraph" w:customStyle="1" w:styleId="ab">
    <w:name w:val="红线"/>
    <w:basedOn w:val="1"/>
    <w:rsid w:val="00AF3AC6"/>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AF3AC6"/>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AF3AC6"/>
    <w:rPr>
      <w:rFonts w:ascii="Times New Roman" w:eastAsia="方正仿宋_GBK" w:hAnsi="Times New Roman" w:cs="Times New Roman"/>
      <w:snapToGrid w:val="0"/>
      <w:kern w:val="0"/>
      <w:sz w:val="32"/>
      <w:szCs w:val="20"/>
    </w:rPr>
  </w:style>
  <w:style w:type="paragraph" w:customStyle="1" w:styleId="ac">
    <w:name w:val="印数"/>
    <w:basedOn w:val="ad"/>
    <w:rsid w:val="00AF3AC6"/>
    <w:pPr>
      <w:spacing w:line="400" w:lineRule="atLeast"/>
      <w:jc w:val="right"/>
    </w:pPr>
  </w:style>
  <w:style w:type="paragraph" w:styleId="ae">
    <w:name w:val="Normal Indent"/>
    <w:basedOn w:val="a"/>
    <w:next w:val="a"/>
    <w:rsid w:val="00AF3AC6"/>
    <w:pPr>
      <w:adjustRightInd w:val="0"/>
      <w:snapToGrid/>
      <w:ind w:firstLine="0"/>
      <w:jc w:val="left"/>
    </w:pPr>
    <w:rPr>
      <w:spacing w:val="-25"/>
    </w:rPr>
  </w:style>
  <w:style w:type="paragraph" w:styleId="HTML">
    <w:name w:val="HTML Preformatted"/>
    <w:basedOn w:val="a"/>
    <w:link w:val="HTMLChar"/>
    <w:rsid w:val="00AF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AF3AC6"/>
    <w:rPr>
      <w:rFonts w:ascii="Courier New" w:eastAsia="方正仿宋_GBK" w:hAnsi="Courier New" w:cs="Courier New"/>
      <w:snapToGrid w:val="0"/>
      <w:kern w:val="0"/>
      <w:sz w:val="20"/>
      <w:szCs w:val="20"/>
    </w:rPr>
  </w:style>
  <w:style w:type="paragraph" w:styleId="11">
    <w:name w:val="toc 1"/>
    <w:basedOn w:val="a"/>
    <w:next w:val="a"/>
    <w:uiPriority w:val="39"/>
    <w:rsid w:val="00AF3AC6"/>
  </w:style>
  <w:style w:type="paragraph" w:customStyle="1" w:styleId="af">
    <w:name w:val="紧急程度"/>
    <w:basedOn w:val="af0"/>
    <w:rsid w:val="00AF3AC6"/>
    <w:pPr>
      <w:wordWrap w:val="0"/>
      <w:overflowPunct w:val="0"/>
    </w:pPr>
    <w:rPr>
      <w:sz w:val="32"/>
    </w:rPr>
  </w:style>
  <w:style w:type="paragraph" w:customStyle="1" w:styleId="CharCharCharCharCharChar">
    <w:name w:val="Char Char Char Char Char Char"/>
    <w:basedOn w:val="a"/>
    <w:rsid w:val="00AF3AC6"/>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AF3AC6"/>
    <w:pPr>
      <w:ind w:firstLine="0"/>
      <w:jc w:val="center"/>
    </w:pPr>
    <w:rPr>
      <w:rFonts w:eastAsia="方正楷体_GBK"/>
    </w:rPr>
  </w:style>
  <w:style w:type="paragraph" w:customStyle="1" w:styleId="af1">
    <w:name w:val="线型"/>
    <w:basedOn w:val="af2"/>
    <w:rsid w:val="00AF3AC6"/>
    <w:pPr>
      <w:spacing w:line="240" w:lineRule="auto"/>
      <w:ind w:left="0" w:firstLine="0"/>
      <w:jc w:val="center"/>
    </w:pPr>
    <w:rPr>
      <w:sz w:val="21"/>
    </w:rPr>
  </w:style>
  <w:style w:type="paragraph" w:customStyle="1" w:styleId="af3">
    <w:name w:val="表头"/>
    <w:basedOn w:val="a"/>
    <w:rsid w:val="00AF3AC6"/>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AF3AC6"/>
    <w:pPr>
      <w:adjustRightInd w:val="0"/>
      <w:snapToGrid w:val="0"/>
    </w:pPr>
    <w:rPr>
      <w:rFonts w:ascii="Tahoma" w:eastAsia="宋体" w:hAnsi="Tahoma" w:cs="Times New Roman"/>
      <w:kern w:val="0"/>
      <w:sz w:val="22"/>
    </w:rPr>
  </w:style>
  <w:style w:type="paragraph" w:customStyle="1" w:styleId="af4">
    <w:name w:val="附件栏"/>
    <w:basedOn w:val="a"/>
    <w:rsid w:val="00AF3AC6"/>
  </w:style>
  <w:style w:type="paragraph" w:customStyle="1" w:styleId="ad">
    <w:name w:val="印发栏"/>
    <w:basedOn w:val="ae"/>
    <w:rsid w:val="00AF3AC6"/>
    <w:pPr>
      <w:tabs>
        <w:tab w:val="right" w:pos="8465"/>
      </w:tabs>
      <w:spacing w:line="454" w:lineRule="atLeast"/>
      <w:ind w:left="357" w:right="357"/>
    </w:pPr>
    <w:rPr>
      <w:spacing w:val="0"/>
    </w:rPr>
  </w:style>
  <w:style w:type="paragraph" w:customStyle="1" w:styleId="af5">
    <w:name w:val="文头"/>
    <w:basedOn w:val="a"/>
    <w:rsid w:val="00AF3AC6"/>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AF3AC6"/>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AF3AC6"/>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AF3AC6"/>
    <w:rPr>
      <w:rFonts w:eastAsia="方正黑体_GBK"/>
    </w:rPr>
  </w:style>
  <w:style w:type="paragraph" w:customStyle="1" w:styleId="12">
    <w:name w:val="列出段落1"/>
    <w:basedOn w:val="a"/>
    <w:uiPriority w:val="34"/>
    <w:qFormat/>
    <w:rsid w:val="00AF3AC6"/>
    <w:pPr>
      <w:ind w:firstLineChars="200" w:firstLine="420"/>
    </w:pPr>
    <w:rPr>
      <w:rFonts w:ascii="Calibri" w:hAnsi="Calibri"/>
      <w:szCs w:val="22"/>
    </w:rPr>
  </w:style>
  <w:style w:type="paragraph" w:customStyle="1" w:styleId="af7">
    <w:name w:val="主题词"/>
    <w:basedOn w:val="a"/>
    <w:rsid w:val="00AF3AC6"/>
    <w:pPr>
      <w:adjustRightInd w:val="0"/>
      <w:snapToGrid/>
      <w:spacing w:line="240" w:lineRule="atLeast"/>
      <w:ind w:firstLine="0"/>
      <w:jc w:val="left"/>
    </w:pPr>
    <w:rPr>
      <w:rFonts w:ascii="宋体" w:eastAsia="宋体"/>
      <w:b/>
    </w:rPr>
  </w:style>
  <w:style w:type="paragraph" w:customStyle="1" w:styleId="13">
    <w:name w:val="样式1"/>
    <w:basedOn w:val="a"/>
    <w:rsid w:val="00AF3AC6"/>
  </w:style>
  <w:style w:type="paragraph" w:customStyle="1" w:styleId="af2">
    <w:name w:val="抄送栏"/>
    <w:basedOn w:val="a"/>
    <w:rsid w:val="00AF3AC6"/>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AF3AC6"/>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AF3AC6"/>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AF3AC6"/>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AF3AC6"/>
    <w:rPr>
      <w:rFonts w:ascii="Cambria" w:eastAsia="宋体" w:hAnsi="Cambria" w:cs="Times New Roman"/>
      <w:b/>
      <w:bCs/>
      <w:sz w:val="32"/>
      <w:szCs w:val="32"/>
    </w:rPr>
  </w:style>
  <w:style w:type="table" w:styleId="af9">
    <w:name w:val="Table Grid"/>
    <w:basedOn w:val="a1"/>
    <w:uiPriority w:val="39"/>
    <w:rsid w:val="00AF3AC6"/>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AF3AC6"/>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AF3AC6"/>
    <w:rPr>
      <w:rFonts w:ascii="Calibri Light" w:eastAsia="宋体" w:hAnsi="Calibri Light" w:cs="Times New Roman"/>
      <w:b/>
      <w:bCs/>
      <w:sz w:val="32"/>
      <w:szCs w:val="32"/>
    </w:rPr>
  </w:style>
  <w:style w:type="paragraph" w:styleId="TOC">
    <w:name w:val="TOC Heading"/>
    <w:basedOn w:val="1"/>
    <w:next w:val="a"/>
    <w:uiPriority w:val="39"/>
    <w:unhideWhenUsed/>
    <w:qFormat/>
    <w:rsid w:val="00AF3AC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AF3AC6"/>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AF3AC6"/>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AF3A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3AC6"/>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AC6"/>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AF3AC6"/>
    <w:rPr>
      <w:rFonts w:ascii="Arial" w:eastAsia="黑体" w:hAnsi="Arial" w:cs="Times New Roman"/>
      <w:b/>
      <w:bCs/>
      <w:sz w:val="32"/>
      <w:szCs w:val="32"/>
    </w:rPr>
  </w:style>
  <w:style w:type="paragraph" w:styleId="a3">
    <w:name w:val="header"/>
    <w:basedOn w:val="a"/>
    <w:link w:val="Char"/>
    <w:unhideWhenUsed/>
    <w:rsid w:val="00AF3A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3AC6"/>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AF3AC6"/>
    <w:pPr>
      <w:tabs>
        <w:tab w:val="center" w:pos="4153"/>
        <w:tab w:val="right" w:pos="8306"/>
      </w:tabs>
      <w:jc w:val="left"/>
    </w:pPr>
    <w:rPr>
      <w:sz w:val="18"/>
      <w:szCs w:val="18"/>
    </w:rPr>
  </w:style>
  <w:style w:type="character" w:customStyle="1" w:styleId="Char0">
    <w:name w:val="页脚 Char"/>
    <w:basedOn w:val="a0"/>
    <w:link w:val="a4"/>
    <w:uiPriority w:val="99"/>
    <w:rsid w:val="00AF3AC6"/>
    <w:rPr>
      <w:rFonts w:ascii="Times New Roman" w:eastAsia="方正仿宋_GBK" w:hAnsi="Times New Roman" w:cs="Times New Roman"/>
      <w:snapToGrid w:val="0"/>
      <w:kern w:val="0"/>
      <w:sz w:val="18"/>
      <w:szCs w:val="18"/>
    </w:rPr>
  </w:style>
  <w:style w:type="paragraph" w:customStyle="1" w:styleId="TOC1">
    <w:name w:val="TOC 标题1"/>
    <w:basedOn w:val="1"/>
    <w:next w:val="a"/>
    <w:rsid w:val="00AF3AC6"/>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AF3AC6"/>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AF3AC6"/>
    <w:rPr>
      <w:szCs w:val="24"/>
    </w:rPr>
  </w:style>
  <w:style w:type="character" w:customStyle="1" w:styleId="apple-converted-space">
    <w:name w:val="apple-converted-space"/>
    <w:rsid w:val="00AF3AC6"/>
  </w:style>
  <w:style w:type="character" w:customStyle="1" w:styleId="fcgray">
    <w:name w:val="fcgray"/>
    <w:basedOn w:val="a0"/>
    <w:rsid w:val="00AF3AC6"/>
  </w:style>
  <w:style w:type="character" w:customStyle="1" w:styleId="HTMLChar">
    <w:name w:val="HTML 预设格式 Char"/>
    <w:link w:val="HTML"/>
    <w:rsid w:val="00AF3AC6"/>
    <w:rPr>
      <w:rFonts w:ascii="宋体" w:hAnsi="宋体" w:cs="宋体"/>
      <w:sz w:val="24"/>
      <w:szCs w:val="24"/>
    </w:rPr>
  </w:style>
  <w:style w:type="character" w:customStyle="1" w:styleId="A14">
    <w:name w:val="A14"/>
    <w:rsid w:val="00AF3AC6"/>
    <w:rPr>
      <w:rFonts w:cs="FZShuSong-Z01S"/>
      <w:color w:val="221E1F"/>
      <w:sz w:val="14"/>
      <w:szCs w:val="14"/>
    </w:rPr>
  </w:style>
  <w:style w:type="character" w:styleId="a6">
    <w:name w:val="Strong"/>
    <w:qFormat/>
    <w:rsid w:val="00AF3AC6"/>
    <w:rPr>
      <w:b/>
      <w:bCs/>
    </w:rPr>
  </w:style>
  <w:style w:type="character" w:customStyle="1" w:styleId="Char2">
    <w:name w:val="正文文本缩进 Char"/>
    <w:link w:val="a7"/>
    <w:uiPriority w:val="99"/>
    <w:rsid w:val="00AF3AC6"/>
    <w:rPr>
      <w:szCs w:val="24"/>
    </w:rPr>
  </w:style>
  <w:style w:type="character" w:styleId="a8">
    <w:name w:val="Hyperlink"/>
    <w:uiPriority w:val="99"/>
    <w:rsid w:val="00AF3AC6"/>
    <w:rPr>
      <w:color w:val="0000FF"/>
      <w:u w:val="single"/>
    </w:rPr>
  </w:style>
  <w:style w:type="character" w:styleId="a9">
    <w:name w:val="page number"/>
    <w:basedOn w:val="a0"/>
    <w:rsid w:val="00AF3AC6"/>
  </w:style>
  <w:style w:type="character" w:customStyle="1" w:styleId="22Char">
    <w:name w:val="样式 样式 首行缩进:  2 字符 + 首行缩进:  2 字符 Char"/>
    <w:link w:val="22"/>
    <w:rsid w:val="00AF3AC6"/>
    <w:rPr>
      <w:rFonts w:cs="宋体"/>
      <w:sz w:val="24"/>
      <w:szCs w:val="24"/>
    </w:rPr>
  </w:style>
  <w:style w:type="character" w:customStyle="1" w:styleId="Char3">
    <w:name w:val="批注框文本 Char"/>
    <w:link w:val="aa"/>
    <w:rsid w:val="00AF3AC6"/>
    <w:rPr>
      <w:rFonts w:eastAsia="方正仿宋_GBK"/>
      <w:sz w:val="18"/>
      <w:szCs w:val="18"/>
    </w:rPr>
  </w:style>
  <w:style w:type="paragraph" w:customStyle="1" w:styleId="10">
    <w:name w:val="标题1"/>
    <w:basedOn w:val="a"/>
    <w:next w:val="a"/>
    <w:rsid w:val="00AF3AC6"/>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AF3AC6"/>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AF3AC6"/>
    <w:rPr>
      <w:rFonts w:ascii="Times New Roman" w:eastAsia="方正仿宋_GBK" w:hAnsi="Times New Roman" w:cs="Times New Roman"/>
      <w:snapToGrid w:val="0"/>
      <w:kern w:val="0"/>
      <w:sz w:val="32"/>
      <w:szCs w:val="20"/>
    </w:rPr>
  </w:style>
  <w:style w:type="paragraph" w:styleId="aa">
    <w:name w:val="Balloon Text"/>
    <w:basedOn w:val="a"/>
    <w:link w:val="Char3"/>
    <w:rsid w:val="00AF3AC6"/>
    <w:rPr>
      <w:rFonts w:asciiTheme="minorHAnsi" w:hAnsiTheme="minorHAnsi" w:cstheme="minorBidi"/>
      <w:snapToGrid/>
      <w:kern w:val="2"/>
      <w:sz w:val="18"/>
      <w:szCs w:val="18"/>
    </w:rPr>
  </w:style>
  <w:style w:type="character" w:customStyle="1" w:styleId="Char11">
    <w:name w:val="批注框文本 Char1"/>
    <w:basedOn w:val="a0"/>
    <w:uiPriority w:val="99"/>
    <w:semiHidden/>
    <w:rsid w:val="00AF3AC6"/>
    <w:rPr>
      <w:rFonts w:ascii="Times New Roman" w:eastAsia="方正仿宋_GBK" w:hAnsi="Times New Roman" w:cs="Times New Roman"/>
      <w:snapToGrid w:val="0"/>
      <w:kern w:val="0"/>
      <w:sz w:val="18"/>
      <w:szCs w:val="18"/>
    </w:rPr>
  </w:style>
  <w:style w:type="paragraph" w:customStyle="1" w:styleId="ab">
    <w:name w:val="红线"/>
    <w:basedOn w:val="1"/>
    <w:rsid w:val="00AF3AC6"/>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AF3AC6"/>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AF3AC6"/>
    <w:rPr>
      <w:rFonts w:ascii="Times New Roman" w:eastAsia="方正仿宋_GBK" w:hAnsi="Times New Roman" w:cs="Times New Roman"/>
      <w:snapToGrid w:val="0"/>
      <w:kern w:val="0"/>
      <w:sz w:val="32"/>
      <w:szCs w:val="20"/>
    </w:rPr>
  </w:style>
  <w:style w:type="paragraph" w:customStyle="1" w:styleId="ac">
    <w:name w:val="印数"/>
    <w:basedOn w:val="ad"/>
    <w:rsid w:val="00AF3AC6"/>
    <w:pPr>
      <w:spacing w:line="400" w:lineRule="atLeast"/>
      <w:jc w:val="right"/>
    </w:pPr>
  </w:style>
  <w:style w:type="paragraph" w:styleId="ae">
    <w:name w:val="Normal Indent"/>
    <w:basedOn w:val="a"/>
    <w:next w:val="a"/>
    <w:rsid w:val="00AF3AC6"/>
    <w:pPr>
      <w:adjustRightInd w:val="0"/>
      <w:snapToGrid/>
      <w:ind w:firstLine="0"/>
      <w:jc w:val="left"/>
    </w:pPr>
    <w:rPr>
      <w:spacing w:val="-25"/>
    </w:rPr>
  </w:style>
  <w:style w:type="paragraph" w:styleId="HTML">
    <w:name w:val="HTML Preformatted"/>
    <w:basedOn w:val="a"/>
    <w:link w:val="HTMLChar"/>
    <w:rsid w:val="00AF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AF3AC6"/>
    <w:rPr>
      <w:rFonts w:ascii="Courier New" w:eastAsia="方正仿宋_GBK" w:hAnsi="Courier New" w:cs="Courier New"/>
      <w:snapToGrid w:val="0"/>
      <w:kern w:val="0"/>
      <w:sz w:val="20"/>
      <w:szCs w:val="20"/>
    </w:rPr>
  </w:style>
  <w:style w:type="paragraph" w:styleId="11">
    <w:name w:val="toc 1"/>
    <w:basedOn w:val="a"/>
    <w:next w:val="a"/>
    <w:uiPriority w:val="39"/>
    <w:rsid w:val="00AF3AC6"/>
  </w:style>
  <w:style w:type="paragraph" w:customStyle="1" w:styleId="af">
    <w:name w:val="紧急程度"/>
    <w:basedOn w:val="af0"/>
    <w:rsid w:val="00AF3AC6"/>
    <w:pPr>
      <w:wordWrap w:val="0"/>
      <w:overflowPunct w:val="0"/>
    </w:pPr>
    <w:rPr>
      <w:sz w:val="32"/>
    </w:rPr>
  </w:style>
  <w:style w:type="paragraph" w:customStyle="1" w:styleId="CharCharCharCharCharChar">
    <w:name w:val="Char Char Char Char Char Char"/>
    <w:basedOn w:val="a"/>
    <w:rsid w:val="00AF3AC6"/>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AF3AC6"/>
    <w:pPr>
      <w:ind w:firstLine="0"/>
      <w:jc w:val="center"/>
    </w:pPr>
    <w:rPr>
      <w:rFonts w:eastAsia="方正楷体_GBK"/>
    </w:rPr>
  </w:style>
  <w:style w:type="paragraph" w:customStyle="1" w:styleId="af1">
    <w:name w:val="线型"/>
    <w:basedOn w:val="af2"/>
    <w:rsid w:val="00AF3AC6"/>
    <w:pPr>
      <w:spacing w:line="240" w:lineRule="auto"/>
      <w:ind w:left="0" w:firstLine="0"/>
      <w:jc w:val="center"/>
    </w:pPr>
    <w:rPr>
      <w:sz w:val="21"/>
    </w:rPr>
  </w:style>
  <w:style w:type="paragraph" w:customStyle="1" w:styleId="af3">
    <w:name w:val="表头"/>
    <w:basedOn w:val="a"/>
    <w:rsid w:val="00AF3AC6"/>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AF3AC6"/>
    <w:pPr>
      <w:adjustRightInd w:val="0"/>
      <w:snapToGrid w:val="0"/>
    </w:pPr>
    <w:rPr>
      <w:rFonts w:ascii="Tahoma" w:eastAsia="宋体" w:hAnsi="Tahoma" w:cs="Times New Roman"/>
      <w:kern w:val="0"/>
      <w:sz w:val="22"/>
    </w:rPr>
  </w:style>
  <w:style w:type="paragraph" w:customStyle="1" w:styleId="af4">
    <w:name w:val="附件栏"/>
    <w:basedOn w:val="a"/>
    <w:rsid w:val="00AF3AC6"/>
  </w:style>
  <w:style w:type="paragraph" w:customStyle="1" w:styleId="ad">
    <w:name w:val="印发栏"/>
    <w:basedOn w:val="ae"/>
    <w:rsid w:val="00AF3AC6"/>
    <w:pPr>
      <w:tabs>
        <w:tab w:val="right" w:pos="8465"/>
      </w:tabs>
      <w:spacing w:line="454" w:lineRule="atLeast"/>
      <w:ind w:left="357" w:right="357"/>
    </w:pPr>
    <w:rPr>
      <w:spacing w:val="0"/>
    </w:rPr>
  </w:style>
  <w:style w:type="paragraph" w:customStyle="1" w:styleId="af5">
    <w:name w:val="文头"/>
    <w:basedOn w:val="a"/>
    <w:rsid w:val="00AF3AC6"/>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AF3AC6"/>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AF3AC6"/>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AF3AC6"/>
    <w:rPr>
      <w:rFonts w:eastAsia="方正黑体_GBK"/>
    </w:rPr>
  </w:style>
  <w:style w:type="paragraph" w:customStyle="1" w:styleId="12">
    <w:name w:val="列出段落1"/>
    <w:basedOn w:val="a"/>
    <w:uiPriority w:val="34"/>
    <w:qFormat/>
    <w:rsid w:val="00AF3AC6"/>
    <w:pPr>
      <w:ind w:firstLineChars="200" w:firstLine="420"/>
    </w:pPr>
    <w:rPr>
      <w:rFonts w:ascii="Calibri" w:hAnsi="Calibri"/>
      <w:szCs w:val="22"/>
    </w:rPr>
  </w:style>
  <w:style w:type="paragraph" w:customStyle="1" w:styleId="af7">
    <w:name w:val="主题词"/>
    <w:basedOn w:val="a"/>
    <w:rsid w:val="00AF3AC6"/>
    <w:pPr>
      <w:adjustRightInd w:val="0"/>
      <w:snapToGrid/>
      <w:spacing w:line="240" w:lineRule="atLeast"/>
      <w:ind w:firstLine="0"/>
      <w:jc w:val="left"/>
    </w:pPr>
    <w:rPr>
      <w:rFonts w:ascii="宋体" w:eastAsia="宋体"/>
      <w:b/>
    </w:rPr>
  </w:style>
  <w:style w:type="paragraph" w:customStyle="1" w:styleId="13">
    <w:name w:val="样式1"/>
    <w:basedOn w:val="a"/>
    <w:rsid w:val="00AF3AC6"/>
  </w:style>
  <w:style w:type="paragraph" w:customStyle="1" w:styleId="af2">
    <w:name w:val="抄送栏"/>
    <w:basedOn w:val="a"/>
    <w:rsid w:val="00AF3AC6"/>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AF3AC6"/>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AF3AC6"/>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AF3AC6"/>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AF3AC6"/>
    <w:rPr>
      <w:rFonts w:ascii="Cambria" w:eastAsia="宋体" w:hAnsi="Cambria" w:cs="Times New Roman"/>
      <w:b/>
      <w:bCs/>
      <w:sz w:val="32"/>
      <w:szCs w:val="32"/>
    </w:rPr>
  </w:style>
  <w:style w:type="table" w:styleId="af9">
    <w:name w:val="Table Grid"/>
    <w:basedOn w:val="a1"/>
    <w:uiPriority w:val="39"/>
    <w:rsid w:val="00AF3AC6"/>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AF3AC6"/>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AF3AC6"/>
    <w:rPr>
      <w:rFonts w:ascii="Calibri Light" w:eastAsia="宋体" w:hAnsi="Calibri Light" w:cs="Times New Roman"/>
      <w:b/>
      <w:bCs/>
      <w:sz w:val="32"/>
      <w:szCs w:val="32"/>
    </w:rPr>
  </w:style>
  <w:style w:type="paragraph" w:styleId="TOC">
    <w:name w:val="TOC Heading"/>
    <w:basedOn w:val="1"/>
    <w:next w:val="a"/>
    <w:uiPriority w:val="39"/>
    <w:unhideWhenUsed/>
    <w:qFormat/>
    <w:rsid w:val="00AF3AC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AF3AC6"/>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AF3AC6"/>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2019-03-01T07:49:00Z</dcterms:created>
  <dcterms:modified xsi:type="dcterms:W3CDTF">2019-03-01T09:12:00Z</dcterms:modified>
</cp:coreProperties>
</file>