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6" w:rsidRPr="00870A0F" w:rsidRDefault="00AF3AC6" w:rsidP="00AF3AC6">
      <w:pPr>
        <w:widowControl/>
        <w:adjustRightInd w:val="0"/>
        <w:spacing w:line="240" w:lineRule="auto"/>
        <w:ind w:firstLine="0"/>
        <w:rPr>
          <w:rFonts w:eastAsiaTheme="minorEastAsia"/>
          <w:bCs/>
          <w:sz w:val="24"/>
          <w:szCs w:val="24"/>
        </w:rPr>
      </w:pPr>
      <w:r w:rsidRPr="00870A0F">
        <w:rPr>
          <w:rFonts w:eastAsiaTheme="minorEastAsia" w:hAnsiTheme="minorEastAsia"/>
          <w:sz w:val="24"/>
          <w:szCs w:val="24"/>
        </w:rPr>
        <w:t>【编号</w:t>
      </w:r>
      <w:r w:rsidRPr="00870A0F">
        <w:rPr>
          <w:rFonts w:eastAsiaTheme="minorEastAsia"/>
          <w:sz w:val="24"/>
          <w:szCs w:val="24"/>
        </w:rPr>
        <w:t>S</w:t>
      </w:r>
      <w:r w:rsidRPr="00870A0F">
        <w:rPr>
          <w:rFonts w:eastAsiaTheme="minorEastAsia" w:hint="eastAsia"/>
          <w:sz w:val="24"/>
          <w:szCs w:val="24"/>
        </w:rPr>
        <w:t>125</w:t>
      </w:r>
      <w:r w:rsidRPr="00870A0F">
        <w:rPr>
          <w:rFonts w:eastAsiaTheme="minorEastAsia" w:hAnsiTheme="minorEastAsia"/>
          <w:sz w:val="24"/>
          <w:szCs w:val="24"/>
        </w:rPr>
        <w:t>】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528"/>
        <w:gridCol w:w="1260"/>
        <w:gridCol w:w="2457"/>
      </w:tblGrid>
      <w:tr w:rsidR="00AF3AC6" w:rsidRPr="00870A0F" w:rsidTr="008F15C7">
        <w:trPr>
          <w:trHeight w:val="797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OLE_LINK6"/>
            <w:bookmarkStart w:id="1" w:name="OLE_LINK7"/>
            <w:bookmarkStart w:id="2" w:name="_GoBack"/>
            <w:r w:rsidRPr="00870A0F">
              <w:rPr>
                <w:rFonts w:eastAsiaTheme="minorEastAsia" w:hAnsiTheme="minorEastAsia"/>
                <w:color w:val="000000"/>
                <w:sz w:val="24"/>
                <w:szCs w:val="24"/>
              </w:rPr>
              <w:t>基于物联网技术的植物工厂技术产品</w:t>
            </w:r>
            <w:bookmarkEnd w:id="0"/>
            <w:bookmarkEnd w:id="1"/>
            <w:bookmarkEnd w:id="2"/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成果体现形式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（多选）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学术论文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专注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标准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软件著作权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工艺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产品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装备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农业、生物品种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矿产品种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所属高新技术领域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电子信息技术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生物与新医药技术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航空航天技术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高技术服务业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新能源及节能技术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资源与环境技术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高新技术改造传统产业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所属战略性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新兴产业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节能环保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新一代信息技术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高端装备制造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新能源汽车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成果属性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原始创新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集成创新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引进消化吸收再创新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成果成熟度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完成中试（区域试验阶段）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孵化或试生产阶段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市场化产品阶段</w:t>
            </w:r>
          </w:p>
        </w:tc>
      </w:tr>
      <w:tr w:rsidR="00AF3AC6" w:rsidRPr="00870A0F" w:rsidTr="008F15C7">
        <w:trPr>
          <w:trHeight w:val="3276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成果简介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①技术性能指标：</w:t>
            </w:r>
            <w:r w:rsidRPr="00870A0F">
              <w:rPr>
                <w:rFonts w:eastAsiaTheme="minorEastAsia"/>
                <w:sz w:val="24"/>
                <w:szCs w:val="24"/>
              </w:rPr>
              <w:t>1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）立体栽培，</w:t>
            </w:r>
            <w:r w:rsidRPr="00870A0F">
              <w:rPr>
                <w:rFonts w:eastAsiaTheme="minorEastAsia"/>
                <w:sz w:val="24"/>
                <w:szCs w:val="24"/>
              </w:rPr>
              <w:t>2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）采用营养液栽培技术，不同品种差异化营养液。</w:t>
            </w:r>
            <w:r w:rsidRPr="00870A0F">
              <w:rPr>
                <w:rFonts w:eastAsiaTheme="minorEastAsia"/>
                <w:sz w:val="24"/>
                <w:szCs w:val="24"/>
              </w:rPr>
              <w:t>3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</w:t>
            </w:r>
            <w:r w:rsidRPr="00870A0F">
              <w:rPr>
                <w:rFonts w:eastAsiaTheme="minorEastAsia"/>
                <w:sz w:val="24"/>
                <w:szCs w:val="24"/>
              </w:rPr>
              <w:t>LED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照明系统，实现</w:t>
            </w:r>
            <w:r w:rsidRPr="00870A0F">
              <w:rPr>
                <w:rFonts w:eastAsiaTheme="minorEastAsia"/>
                <w:sz w:val="24"/>
                <w:szCs w:val="24"/>
              </w:rPr>
              <w:t>24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小时光合作用，植物成长速度成倍增长。</w:t>
            </w:r>
            <w:r w:rsidRPr="00870A0F">
              <w:rPr>
                <w:rFonts w:eastAsiaTheme="minorEastAsia"/>
                <w:sz w:val="24"/>
                <w:szCs w:val="24"/>
              </w:rPr>
              <w:t>4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）太阳能、风能及绝热环保材料进行外围遮挡实现能源供给的多样化，节能环保，降低能耗。</w:t>
            </w:r>
            <w:r w:rsidRPr="00870A0F">
              <w:rPr>
                <w:rFonts w:eastAsiaTheme="minorEastAsia"/>
                <w:sz w:val="24"/>
                <w:szCs w:val="24"/>
              </w:rPr>
              <w:t>5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）远程监测和控制。</w:t>
            </w:r>
            <w:r w:rsidRPr="00870A0F">
              <w:rPr>
                <w:rFonts w:eastAsiaTheme="minorEastAsia"/>
                <w:sz w:val="24"/>
                <w:szCs w:val="24"/>
              </w:rPr>
              <w:t>6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）建立了农业植物专家系统，实现人人都是种田高手。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②技术的创造性与先进性：</w:t>
            </w:r>
            <w:r w:rsidRPr="00870A0F">
              <w:rPr>
                <w:rFonts w:eastAsiaTheme="minorEastAsia"/>
                <w:sz w:val="24"/>
                <w:szCs w:val="24"/>
              </w:rPr>
              <w:t>1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）应用创新，物联网技术直接用于农业植物生产。</w:t>
            </w:r>
            <w:r w:rsidRPr="00870A0F">
              <w:rPr>
                <w:rFonts w:eastAsiaTheme="minorEastAsia"/>
                <w:sz w:val="24"/>
                <w:szCs w:val="24"/>
              </w:rPr>
              <w:t>2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）立体栽培，空间充分利用，阳台，花园，庭院都是植物工厂车间。</w:t>
            </w:r>
            <w:r w:rsidRPr="00870A0F">
              <w:rPr>
                <w:rFonts w:eastAsiaTheme="minorEastAsia"/>
                <w:sz w:val="24"/>
                <w:szCs w:val="24"/>
              </w:rPr>
              <w:t>3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）技术创新，将物联网、互联网紧密结合，实现自动控制植物生长环境，实现控制。</w:t>
            </w:r>
            <w:r w:rsidRPr="00870A0F">
              <w:rPr>
                <w:rFonts w:eastAsiaTheme="minorEastAsia"/>
                <w:sz w:val="24"/>
                <w:szCs w:val="24"/>
              </w:rPr>
              <w:t>LED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光源进行光合作用，生长周期极大缩短。全封闭培养，减少外界病菌侵入，杜绝农药使用，植物专家数据库系统，实现远程专家支撑。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③技术的成熟程度，适用范围：已完成物联网智能农业核心系统开发，目前正在申请国家专利。已经攻克的关键技术，是无线传感节点的开发。正在进行植物专家指导系统的完善研究</w:t>
            </w:r>
            <w:r w:rsidRPr="00870A0F">
              <w:rPr>
                <w:rFonts w:eastAsiaTheme="minorEastAsia"/>
                <w:sz w:val="24"/>
                <w:szCs w:val="24"/>
              </w:rPr>
              <w:t>.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该产品可以大范围应用到家庭、社区、企业、农户和大型农业公司，快速培养蔬菜等作物，不受天气影响。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④应用情况及存在的问题。已经进行了实验室小批量生产。面临是资金的需求，需要进行有风投合作，进行大规模生产和销售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课题来源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国家各类科技计划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部门各类科技计划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省各类科技计划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市地各类科技计划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单位自有计划及其他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研究形式（多选）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独立研究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与企业合作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与院校或院所合作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与国外合作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  <w:r w:rsidRPr="00870A0F">
              <w:rPr>
                <w:rFonts w:eastAsiaTheme="minorEastAsia"/>
                <w:sz w:val="24"/>
                <w:szCs w:val="24"/>
              </w:rPr>
              <w:t>,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成果转化方式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股权融资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债权融资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技术转让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技术授权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技术服务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已转化（受合约条件约束不能再次转化）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lastRenderedPageBreak/>
              <w:t>成果是否转化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成果转化对象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否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成果潜在转化对象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互联网农业公司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    </w:t>
            </w:r>
          </w:p>
        </w:tc>
      </w:tr>
      <w:tr w:rsidR="00AF3AC6" w:rsidRPr="00870A0F" w:rsidTr="008F15C7">
        <w:trPr>
          <w:trHeight w:val="646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成果的融资对象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天使投资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风险投资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产业投资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政府补贴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bCs/>
                <w:color w:val="000000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50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万元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预期经济效益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500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万元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AF3AC6" w:rsidRPr="00870A0F" w:rsidTr="008F15C7">
        <w:trPr>
          <w:trHeight w:val="3434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预期经济效益分析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智能农业化中，以单一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型功能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型号，如阳台农业为例，产品价格定位在按大小可以从</w:t>
            </w:r>
            <w:r w:rsidRPr="00870A0F">
              <w:rPr>
                <w:rFonts w:eastAsiaTheme="minorEastAsia"/>
                <w:sz w:val="24"/>
                <w:szCs w:val="24"/>
              </w:rPr>
              <w:t>400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元到</w:t>
            </w:r>
            <w:r w:rsidRPr="00870A0F">
              <w:rPr>
                <w:rFonts w:eastAsiaTheme="minorEastAsia"/>
                <w:sz w:val="24"/>
                <w:szCs w:val="24"/>
              </w:rPr>
              <w:t>3000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元等多种类型，能实现家庭利用小空间，如家庭阳台、家庭窗，建立植物培养箱，在家中培养蔬菜、瓜果等农产品，以一个省份中销售</w:t>
            </w:r>
            <w:r w:rsidRPr="00870A0F">
              <w:rPr>
                <w:rFonts w:eastAsiaTheme="minorEastAsia"/>
                <w:sz w:val="24"/>
                <w:szCs w:val="24"/>
              </w:rPr>
              <w:t>8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万户，按每户净利润</w:t>
            </w:r>
            <w:r w:rsidRPr="00870A0F">
              <w:rPr>
                <w:rFonts w:eastAsiaTheme="minorEastAsia"/>
                <w:sz w:val="24"/>
                <w:szCs w:val="24"/>
              </w:rPr>
              <w:t>30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元，另外每年从植物专家系统，对用户进行种植指导，可以收取年服务费，如小规模的可以收取</w:t>
            </w:r>
            <w:r w:rsidRPr="00870A0F">
              <w:rPr>
                <w:rFonts w:eastAsiaTheme="minorEastAsia"/>
                <w:sz w:val="24"/>
                <w:szCs w:val="24"/>
              </w:rPr>
              <w:t>100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元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每年每年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就可以在一个中部省份收入在</w:t>
            </w:r>
            <w:r w:rsidRPr="00870A0F">
              <w:rPr>
                <w:rFonts w:eastAsiaTheme="minorEastAsia"/>
                <w:sz w:val="24"/>
                <w:szCs w:val="24"/>
              </w:rPr>
              <w:t>240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万元。对于大型植物工厂产品从</w:t>
            </w:r>
            <w:r w:rsidRPr="00870A0F">
              <w:rPr>
                <w:rFonts w:eastAsiaTheme="minorEastAsia"/>
                <w:sz w:val="24"/>
                <w:szCs w:val="24"/>
              </w:rPr>
              <w:t>10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万元到</w:t>
            </w:r>
            <w:r w:rsidRPr="00870A0F">
              <w:rPr>
                <w:rFonts w:eastAsiaTheme="minorEastAsia"/>
                <w:sz w:val="24"/>
                <w:szCs w:val="24"/>
              </w:rPr>
              <w:t>50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万元高端等多种类型，利润高，再加上每年的服务费，能带来非常可观的利润。</w:t>
            </w:r>
          </w:p>
        </w:tc>
      </w:tr>
      <w:tr w:rsidR="00AF3AC6" w:rsidRPr="00870A0F" w:rsidTr="008F15C7">
        <w:trPr>
          <w:trHeight w:val="699"/>
        </w:trPr>
        <w:tc>
          <w:tcPr>
            <w:tcW w:w="2235" w:type="dxa"/>
            <w:vMerge w:val="restart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项目单位</w:t>
            </w:r>
          </w:p>
        </w:tc>
        <w:tc>
          <w:tcPr>
            <w:tcW w:w="1559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5245" w:type="dxa"/>
            <w:gridSpan w:val="3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黑龙江大学</w:t>
            </w:r>
          </w:p>
        </w:tc>
      </w:tr>
      <w:tr w:rsidR="00AF3AC6" w:rsidRPr="00870A0F" w:rsidTr="008F15C7">
        <w:trPr>
          <w:trHeight w:val="749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5245" w:type="dxa"/>
            <w:gridSpan w:val="3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哈尔滨市南岗区学府路</w:t>
            </w:r>
            <w:r w:rsidRPr="00870A0F">
              <w:rPr>
                <w:rFonts w:eastAsiaTheme="minorEastAsia"/>
                <w:sz w:val="24"/>
                <w:szCs w:val="24"/>
              </w:rPr>
              <w:t>74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号</w:t>
            </w:r>
          </w:p>
        </w:tc>
      </w:tr>
      <w:tr w:rsidR="00AF3AC6" w:rsidRPr="00870A0F" w:rsidTr="008F15C7">
        <w:trPr>
          <w:trHeight w:val="669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528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刘勇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13009721364</w:t>
            </w:r>
          </w:p>
        </w:tc>
      </w:tr>
      <w:tr w:rsidR="00AF3AC6" w:rsidRPr="00870A0F" w:rsidTr="008F15C7">
        <w:trPr>
          <w:trHeight w:val="731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邮</w:t>
            </w:r>
            <w:proofErr w:type="gramEnd"/>
            <w:r w:rsidRPr="00870A0F">
              <w:rPr>
                <w:rFonts w:eastAsiaTheme="minorEastAsia"/>
                <w:sz w:val="24"/>
                <w:szCs w:val="24"/>
              </w:rPr>
              <w:t xml:space="preserve">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编</w:t>
            </w:r>
          </w:p>
        </w:tc>
        <w:tc>
          <w:tcPr>
            <w:tcW w:w="1528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150080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固定电话</w:t>
            </w:r>
          </w:p>
        </w:tc>
        <w:tc>
          <w:tcPr>
            <w:tcW w:w="245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0451-86609624</w:t>
            </w:r>
          </w:p>
        </w:tc>
      </w:tr>
    </w:tbl>
    <w:p w:rsidR="00AF3AC6" w:rsidRPr="00870A0F" w:rsidRDefault="00AF3AC6" w:rsidP="00AF3AC6">
      <w:pPr>
        <w:widowControl/>
        <w:adjustRightInd w:val="0"/>
        <w:spacing w:line="240" w:lineRule="auto"/>
        <w:rPr>
          <w:rFonts w:eastAsiaTheme="minorEastAsia"/>
          <w:sz w:val="24"/>
          <w:szCs w:val="24"/>
        </w:rPr>
      </w:pPr>
      <w:r w:rsidRPr="00870A0F">
        <w:rPr>
          <w:rFonts w:eastAsiaTheme="minorEastAsia"/>
          <w:sz w:val="24"/>
          <w:szCs w:val="24"/>
        </w:rPr>
        <w:t xml:space="preserve"> </w:t>
      </w:r>
    </w:p>
    <w:sectPr w:rsidR="00AF3AC6" w:rsidRPr="00870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5"/>
    <w:rsid w:val="002C3BD6"/>
    <w:rsid w:val="00482E35"/>
    <w:rsid w:val="00762F5F"/>
    <w:rsid w:val="00AF3AC6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2019-03-01T07:49:00Z</dcterms:created>
  <dcterms:modified xsi:type="dcterms:W3CDTF">2019-03-01T09:16:00Z</dcterms:modified>
</cp:coreProperties>
</file>