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>141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39"/>
        <w:gridCol w:w="1590"/>
        <w:gridCol w:w="2802"/>
      </w:tblGrid>
      <w:tr w:rsidR="003464E4" w:rsidRPr="001648B5" w:rsidTr="003D5833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便携式工业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CT</w:t>
            </w:r>
            <w:bookmarkEnd w:id="0"/>
          </w:p>
        </w:tc>
      </w:tr>
      <w:tr w:rsidR="003464E4" w:rsidRPr="001648B5" w:rsidTr="003D5833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中科院过程所</w:t>
            </w:r>
          </w:p>
        </w:tc>
      </w:tr>
      <w:tr w:rsidR="003464E4" w:rsidRPr="001648B5" w:rsidTr="003D5833">
        <w:trPr>
          <w:trHeight w:val="4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rPr>
                <w:rFonts w:eastAsiaTheme="minorEastAsia"/>
                <w:bCs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  <w:r w:rsidRPr="001648B5">
              <w:rPr>
                <w:rFonts w:eastAsiaTheme="minorEastAsia" w:hAnsiTheme="minorEastAsia"/>
                <w:bCs/>
                <w:kern w:val="2"/>
                <w:sz w:val="24"/>
                <w:szCs w:val="24"/>
              </w:rPr>
              <w:t>自主研制适合工业现场及野外作业的便携式工业断层成像测量系统。无需交流电驱动；可远程无线控制；可快速分拆装调，自动完成装调参数的精确确定；可流动作业，在工业现场测量、考古、珍稀植物活体研究、高压线塔或桥梁基座的探伤、安全排爆等领域推广应用。</w:t>
            </w:r>
          </w:p>
        </w:tc>
      </w:tr>
      <w:tr w:rsidR="003464E4" w:rsidRPr="001648B5" w:rsidTr="003D5833">
        <w:trPr>
          <w:trHeight w:val="2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bCs/>
                <w:kern w:val="2"/>
                <w:sz w:val="24"/>
                <w:szCs w:val="24"/>
              </w:rPr>
            </w:pPr>
          </w:p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过程所综合办公室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010-62554241</w:t>
            </w:r>
          </w:p>
        </w:tc>
      </w:tr>
      <w:tr w:rsidR="003464E4" w:rsidRPr="001648B5" w:rsidTr="003D5833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0C5A2A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2"/>
    <w:rsid w:val="000C5A2A"/>
    <w:rsid w:val="002C3BD6"/>
    <w:rsid w:val="003464E4"/>
    <w:rsid w:val="00762F5F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2019-03-11T07:45:00Z</dcterms:created>
  <dcterms:modified xsi:type="dcterms:W3CDTF">2019-03-11T07:52:00Z</dcterms:modified>
</cp:coreProperties>
</file>