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Arial" w:hAnsi="Arial" w:eastAsia="宋体" w:cs="Arial"/>
          <w:i w:val="0"/>
          <w:caps w:val="0"/>
          <w:color w:val="333333"/>
          <w:spacing w:val="0"/>
          <w:sz w:val="21"/>
          <w:szCs w:val="21"/>
          <w:shd w:val="clear" w:fill="FFFFFF"/>
        </w:rPr>
      </w:pPr>
    </w:p>
    <w:p>
      <w:pPr>
        <w:ind w:firstLine="420" w:firstLineChars="200"/>
        <w:rPr>
          <w:rFonts w:hint="eastAsia" w:ascii="Arial" w:hAnsi="Arial" w:eastAsia="宋体" w:cs="Arial"/>
          <w:i w:val="0"/>
          <w:caps w:val="0"/>
          <w:color w:val="333333"/>
          <w:spacing w:val="0"/>
          <w:sz w:val="21"/>
          <w:szCs w:val="21"/>
          <w:shd w:val="clear" w:fill="FFFFFF"/>
          <w:lang w:eastAsia="zh-CN"/>
        </w:rPr>
      </w:pPr>
      <w:r>
        <w:rPr>
          <w:rFonts w:ascii="Arial" w:hAnsi="Arial" w:eastAsia="宋体" w:cs="Arial"/>
          <w:i w:val="0"/>
          <w:caps w:val="0"/>
          <w:color w:val="333333"/>
          <w:spacing w:val="0"/>
          <w:sz w:val="21"/>
          <w:szCs w:val="21"/>
          <w:shd w:val="clear" w:fill="FFFFFF"/>
        </w:rPr>
        <w:t>车路协同</w:t>
      </w:r>
      <w:r>
        <w:rPr>
          <w:rFonts w:hint="eastAsia" w:ascii="Arial" w:hAnsi="Arial" w:eastAsia="宋体" w:cs="Arial"/>
          <w:i w:val="0"/>
          <w:caps w:val="0"/>
          <w:color w:val="333333"/>
          <w:spacing w:val="0"/>
          <w:sz w:val="21"/>
          <w:szCs w:val="21"/>
          <w:shd w:val="clear" w:fill="FFFFFF"/>
          <w:lang w:eastAsia="zh-CN"/>
        </w:rPr>
        <w:t>技术：</w:t>
      </w:r>
      <w:r>
        <w:rPr>
          <w:rFonts w:ascii="Arial" w:hAnsi="Arial" w:eastAsia="宋体" w:cs="Arial"/>
          <w:i w:val="0"/>
          <w:caps w:val="0"/>
          <w:color w:val="333333"/>
          <w:spacing w:val="0"/>
          <w:sz w:val="21"/>
          <w:szCs w:val="21"/>
          <w:shd w:val="clear" w:fill="FFFFFF"/>
        </w:rPr>
        <w:t>采用先进的</w:t>
      </w:r>
      <w:r>
        <w:rPr>
          <w:rFonts w:hint="default" w:ascii="Arial" w:hAnsi="Arial" w:eastAsia="宋体" w:cs="Arial"/>
          <w:i w:val="0"/>
          <w:caps w:val="0"/>
          <w:color w:val="333333"/>
          <w:spacing w:val="0"/>
          <w:sz w:val="21"/>
          <w:szCs w:val="21"/>
          <w:shd w:val="clear" w:fill="FFFFFF"/>
        </w:rPr>
        <w:fldChar w:fldCharType="begin"/>
      </w:r>
      <w:r>
        <w:rPr>
          <w:rFonts w:hint="default" w:ascii="Arial" w:hAnsi="Arial" w:eastAsia="宋体" w:cs="Arial"/>
          <w:i w:val="0"/>
          <w:caps w:val="0"/>
          <w:color w:val="333333"/>
          <w:spacing w:val="0"/>
          <w:sz w:val="21"/>
          <w:szCs w:val="21"/>
          <w:shd w:val="clear" w:fill="FFFFFF"/>
        </w:rPr>
        <w:instrText xml:space="preserve"> HYPERLINK "https://baike.so.com/doc/6287542-6501026.html" \t "https://baike.so.com/doc/_blank" </w:instrText>
      </w:r>
      <w:r>
        <w:rPr>
          <w:rFonts w:hint="default" w:ascii="Arial" w:hAnsi="Arial" w:eastAsia="宋体" w:cs="Arial"/>
          <w:i w:val="0"/>
          <w:caps w:val="0"/>
          <w:color w:val="333333"/>
          <w:spacing w:val="0"/>
          <w:sz w:val="21"/>
          <w:szCs w:val="21"/>
          <w:shd w:val="clear" w:fill="FFFFFF"/>
        </w:rPr>
        <w:fldChar w:fldCharType="separate"/>
      </w:r>
      <w:r>
        <w:rPr>
          <w:rFonts w:hint="default" w:ascii="Arial" w:hAnsi="Arial" w:eastAsia="宋体" w:cs="Arial"/>
          <w:i w:val="0"/>
          <w:caps w:val="0"/>
          <w:color w:val="333333"/>
          <w:spacing w:val="0"/>
          <w:sz w:val="21"/>
          <w:szCs w:val="21"/>
          <w:shd w:val="clear" w:fill="FFFFFF"/>
        </w:rPr>
        <w:t>无线通信</w:t>
      </w:r>
      <w:r>
        <w:rPr>
          <w:rFonts w:hint="default" w:ascii="Arial" w:hAnsi="Arial" w:eastAsia="宋体" w:cs="Arial"/>
          <w:i w:val="0"/>
          <w:caps w:val="0"/>
          <w:color w:val="333333"/>
          <w:spacing w:val="0"/>
          <w:sz w:val="21"/>
          <w:szCs w:val="21"/>
          <w:shd w:val="clear" w:fill="FFFFFF"/>
        </w:rPr>
        <w:fldChar w:fldCharType="end"/>
      </w:r>
      <w:r>
        <w:rPr>
          <w:rFonts w:hint="default" w:ascii="Arial" w:hAnsi="Arial" w:eastAsia="宋体" w:cs="Arial"/>
          <w:i w:val="0"/>
          <w:caps w:val="0"/>
          <w:color w:val="333333"/>
          <w:spacing w:val="0"/>
          <w:sz w:val="21"/>
          <w:szCs w:val="21"/>
          <w:shd w:val="clear" w:fill="FFFFFF"/>
        </w:rPr>
        <w:t>和新一代互联网等技术，全方位实施车车、车路动态实时信息交互，并在全时空动态交通信息采集与融合的基础上开展车辆主动安全控制和道路协同管理</w:t>
      </w:r>
      <w:r>
        <w:rPr>
          <w:rFonts w:hint="eastAsia" w:ascii="Arial" w:hAnsi="Arial" w:eastAsia="宋体" w:cs="Arial"/>
          <w:i w:val="0"/>
          <w:caps w:val="0"/>
          <w:color w:val="333333"/>
          <w:spacing w:val="0"/>
          <w:sz w:val="21"/>
          <w:szCs w:val="21"/>
          <w:shd w:val="clear" w:fill="FFFFFF"/>
          <w:lang w:eastAsia="zh-CN"/>
        </w:rPr>
        <w:t>，主要有面临多通道交通状态信息辨识与采集、高速移动状态下的多信道、高可信、高可靠的车路</w:t>
      </w:r>
      <w:r>
        <w:rPr>
          <w:rFonts w:hint="eastAsia" w:ascii="Arial" w:hAnsi="Arial" w:eastAsia="宋体" w:cs="Arial"/>
          <w:i w:val="0"/>
          <w:caps w:val="0"/>
          <w:color w:val="333333"/>
          <w:spacing w:val="0"/>
          <w:sz w:val="21"/>
          <w:szCs w:val="21"/>
          <w:shd w:val="clear" w:fill="FFFFFF"/>
          <w:lang w:val="en-US" w:eastAsia="zh-CN"/>
        </w:rPr>
        <w:t>/</w:t>
      </w:r>
      <w:r>
        <w:rPr>
          <w:rFonts w:hint="eastAsia" w:ascii="Arial" w:hAnsi="Arial" w:eastAsia="宋体" w:cs="Arial"/>
          <w:i w:val="0"/>
          <w:caps w:val="0"/>
          <w:color w:val="333333"/>
          <w:spacing w:val="0"/>
          <w:sz w:val="21"/>
          <w:szCs w:val="21"/>
          <w:shd w:val="clear" w:fill="FFFFFF"/>
          <w:lang w:eastAsia="zh-CN"/>
        </w:rPr>
        <w:t>车车信息交互与融合等复杂的通信、控制等难点。目前需要实现智能车路协同的交通信息采集、信息交互，集成智能车载、路侧设备和系统。建立智能车路协同系统测试验证环境，实现关键技术与系统的仿真测试验证等关键技术。</w:t>
      </w:r>
    </w:p>
    <w:p>
      <w:pPr>
        <w:rPr>
          <w:rFonts w:hint="eastAsia" w:ascii="Arial" w:hAnsi="Arial" w:eastAsia="宋体" w:cs="Arial"/>
          <w:i w:val="0"/>
          <w:caps w:val="0"/>
          <w:color w:val="333333"/>
          <w:spacing w:val="0"/>
          <w:sz w:val="21"/>
          <w:szCs w:val="21"/>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6B3126"/>
    <w:rsid w:val="545D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2020-12-02T03:19:00Z</dcterms:created>
  <dc:creator>kk</dc:creator>
  <cp:lastModifiedBy>kk</cp:lastModifiedBy>
  <dcterms:modified xsi:type="dcterms:W3CDTF">2020-12-02T05:46:31Z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